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42005" w14:textId="5940EEBE" w:rsidR="00E811F0" w:rsidRPr="00316466" w:rsidRDefault="00E811F0" w:rsidP="00CA365D">
      <w:pPr>
        <w:shd w:val="clear" w:color="auto" w:fill="FFFFFF"/>
        <w:spacing w:after="180"/>
        <w:ind w:left="-567"/>
        <w:jc w:val="right"/>
        <w:outlineLvl w:val="1"/>
        <w:rPr>
          <w:b/>
          <w:bCs/>
          <w:color w:val="FA9919"/>
          <w:sz w:val="28"/>
          <w:szCs w:val="28"/>
        </w:rPr>
      </w:pPr>
      <w:r w:rsidRPr="00316466">
        <w:rPr>
          <w:b/>
          <w:bCs/>
          <w:color w:val="FA9919"/>
          <w:sz w:val="28"/>
          <w:szCs w:val="28"/>
        </w:rPr>
        <w:t>Обучение в 202</w:t>
      </w:r>
      <w:r w:rsidR="00345175">
        <w:rPr>
          <w:b/>
          <w:bCs/>
          <w:color w:val="FA9919"/>
          <w:sz w:val="28"/>
          <w:szCs w:val="28"/>
        </w:rPr>
        <w:t>3</w:t>
      </w:r>
      <w:r w:rsidRPr="00316466">
        <w:rPr>
          <w:b/>
          <w:bCs/>
          <w:color w:val="FA9919"/>
          <w:sz w:val="28"/>
          <w:szCs w:val="28"/>
        </w:rPr>
        <w:t xml:space="preserve"> году</w:t>
      </w:r>
    </w:p>
    <w:p w14:paraId="366B340A" w14:textId="2D6B36AA" w:rsidR="00534668" w:rsidRPr="00CA365D" w:rsidRDefault="00BA1FB8" w:rsidP="00CA365D">
      <w:pPr>
        <w:pStyle w:val="af4"/>
        <w:ind w:left="-284"/>
        <w:rPr>
          <w:sz w:val="36"/>
          <w:szCs w:val="36"/>
        </w:rPr>
      </w:pPr>
      <w:r w:rsidRPr="00CA365D">
        <w:rPr>
          <w:sz w:val="36"/>
          <w:szCs w:val="36"/>
        </w:rPr>
        <w:t>Программы повышения квалификации</w:t>
      </w:r>
      <w:r w:rsidR="00CA365D">
        <w:rPr>
          <w:sz w:val="36"/>
          <w:szCs w:val="36"/>
        </w:rPr>
        <w:t xml:space="preserve"> </w:t>
      </w:r>
      <w:r w:rsidRPr="00CA365D">
        <w:rPr>
          <w:sz w:val="36"/>
          <w:szCs w:val="36"/>
        </w:rPr>
        <w:t>для руководителей аудита общественно значимой организации</w:t>
      </w:r>
      <w:r w:rsidR="00CA365D">
        <w:rPr>
          <w:sz w:val="36"/>
          <w:szCs w:val="36"/>
        </w:rPr>
        <w:t xml:space="preserve"> </w:t>
      </w:r>
      <w:r w:rsidRPr="00CA365D">
        <w:rPr>
          <w:sz w:val="36"/>
          <w:szCs w:val="36"/>
        </w:rPr>
        <w:t>из числа указанных в п.</w:t>
      </w:r>
      <w:r w:rsidR="00CA365D">
        <w:rPr>
          <w:sz w:val="36"/>
          <w:szCs w:val="36"/>
        </w:rPr>
        <w:t xml:space="preserve"> </w:t>
      </w:r>
      <w:r w:rsidRPr="00CA365D">
        <w:rPr>
          <w:sz w:val="36"/>
          <w:szCs w:val="36"/>
        </w:rPr>
        <w:t>п. 3-5 ч. 1 ст. 5.1 ФЗ «О</w:t>
      </w:r>
      <w:r w:rsidR="00CA365D">
        <w:rPr>
          <w:sz w:val="36"/>
          <w:szCs w:val="36"/>
        </w:rPr>
        <w:t xml:space="preserve">б аудиторской деятельности» или </w:t>
      </w:r>
      <w:r w:rsidRPr="00CA365D">
        <w:rPr>
          <w:sz w:val="36"/>
          <w:szCs w:val="36"/>
        </w:rPr>
        <w:t>претендующими на назначение руководителем такого аудита.</w:t>
      </w:r>
    </w:p>
    <w:p w14:paraId="2DBB2010" w14:textId="7EC9DF46" w:rsidR="00774157" w:rsidRDefault="00774157" w:rsidP="00CE0A26">
      <w:pPr>
        <w:ind w:left="695" w:right="133" w:hanging="567"/>
      </w:pPr>
    </w:p>
    <w:tbl>
      <w:tblPr>
        <w:tblW w:w="10631" w:type="dxa"/>
        <w:tblInd w:w="-859" w:type="dxa"/>
        <w:tblLayout w:type="fixed"/>
        <w:tblCellMar>
          <w:top w:w="116" w:type="dxa"/>
          <w:left w:w="60" w:type="dxa"/>
          <w:bottom w:w="23" w:type="dxa"/>
          <w:right w:w="7" w:type="dxa"/>
        </w:tblCellMar>
        <w:tblLook w:val="04A0" w:firstRow="1" w:lastRow="0" w:firstColumn="1" w:lastColumn="0" w:noHBand="0" w:noVBand="1"/>
      </w:tblPr>
      <w:tblGrid>
        <w:gridCol w:w="562"/>
        <w:gridCol w:w="1140"/>
        <w:gridCol w:w="5866"/>
        <w:gridCol w:w="828"/>
        <w:gridCol w:w="2235"/>
      </w:tblGrid>
      <w:tr w:rsidR="00BA1FB8" w:rsidRPr="00314759" w14:paraId="6C0515FE" w14:textId="77777777" w:rsidTr="009572A9">
        <w:trPr>
          <w:trHeight w:val="74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20D1E53" w14:textId="77777777" w:rsidR="00BA1FB8" w:rsidRDefault="00BA1FB8" w:rsidP="009572A9">
            <w:pPr>
              <w:jc w:val="center"/>
            </w:pPr>
          </w:p>
        </w:tc>
        <w:tc>
          <w:tcPr>
            <w:tcW w:w="1006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1C510A4E" w14:textId="77777777" w:rsidR="00BA1FB8" w:rsidRPr="00314759" w:rsidRDefault="00BA1FB8" w:rsidP="00CA365D">
            <w:pPr>
              <w:ind w:firstLine="83"/>
              <w:rPr>
                <w:b/>
              </w:rPr>
            </w:pPr>
            <w:r w:rsidRPr="00314759">
              <w:rPr>
                <w:b/>
              </w:rPr>
              <w:t xml:space="preserve">Раздел </w:t>
            </w:r>
            <w:r>
              <w:rPr>
                <w:b/>
              </w:rPr>
              <w:t>6</w:t>
            </w:r>
            <w:r w:rsidRPr="0031475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F54E0A">
              <w:rPr>
                <w:b/>
              </w:rPr>
              <w:t>Программы, повышения квалификации по тематике экономической деятельности: Организации, являющиеся профессиональными участниками рынка ценных бумаг, бюро кредитных историй, клиринговые организации, организаторы торговли, негосударственные пенсионные фонды, управляющие компании инвестиционных фондов, паевых инвестиционных фондов и негосударственных пенсионных фондов.</w:t>
            </w:r>
          </w:p>
        </w:tc>
      </w:tr>
      <w:tr w:rsidR="00BA1FB8" w:rsidRPr="00314759" w14:paraId="612B44BF" w14:textId="77777777" w:rsidTr="009572A9">
        <w:trPr>
          <w:trHeight w:val="74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A29B24D" w14:textId="4B5D9928" w:rsidR="00BA1FB8" w:rsidRDefault="00BA1FB8" w:rsidP="009572A9">
            <w:pPr>
              <w:jc w:val="center"/>
            </w:pPr>
            <w: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05B8" w14:textId="77777777" w:rsidR="00BA1FB8" w:rsidRDefault="00BA1FB8" w:rsidP="009572A9">
            <w:pPr>
              <w:ind w:right="198"/>
              <w:jc w:val="center"/>
            </w:pPr>
            <w:r w:rsidRPr="00CE5771">
              <w:t>6-6-</w:t>
            </w:r>
            <w:r>
              <w:t>0</w:t>
            </w:r>
            <w:r w:rsidRPr="00CE5771">
              <w:t xml:space="preserve">1 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31AA4434" w14:textId="77777777" w:rsidR="00BA1FB8" w:rsidRPr="00B0669A" w:rsidRDefault="00BA1FB8" w:rsidP="00CA365D">
            <w:r w:rsidRPr="00CE5771">
              <w:t xml:space="preserve">Существенные для аудита негосударственного пенсионного фонда (НПФ) регуляторные и надзорные требования к его деятельности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0748FE" w14:textId="77777777" w:rsidR="00BA1FB8" w:rsidRDefault="00BA1FB8" w:rsidP="009572A9">
            <w:pPr>
              <w:jc w:val="center"/>
            </w:pPr>
            <w:r>
              <w:t>16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2AC3" w14:textId="77777777" w:rsidR="00BA1FB8" w:rsidRPr="00314759" w:rsidRDefault="00BA1FB8" w:rsidP="009572A9">
            <w:pPr>
              <w:jc w:val="center"/>
            </w:pPr>
            <w:r w:rsidRPr="00314759">
              <w:t xml:space="preserve">протокол </w:t>
            </w:r>
            <w:r>
              <w:t>621</w:t>
            </w:r>
          </w:p>
          <w:p w14:paraId="78DD69A8" w14:textId="77777777" w:rsidR="00BA1FB8" w:rsidRPr="00314759" w:rsidRDefault="00BA1FB8" w:rsidP="009572A9">
            <w:pPr>
              <w:jc w:val="center"/>
            </w:pPr>
            <w:r w:rsidRPr="00314759">
              <w:t xml:space="preserve">от </w:t>
            </w:r>
            <w:r>
              <w:t>19</w:t>
            </w:r>
            <w:r w:rsidRPr="00314759">
              <w:t>.0</w:t>
            </w:r>
            <w:r>
              <w:t>5</w:t>
            </w:r>
            <w:r w:rsidRPr="00314759">
              <w:t>.202</w:t>
            </w:r>
            <w:r>
              <w:t>3</w:t>
            </w:r>
          </w:p>
        </w:tc>
      </w:tr>
      <w:tr w:rsidR="00BA1FB8" w:rsidRPr="00314759" w14:paraId="1EED9A53" w14:textId="77777777" w:rsidTr="009572A9">
        <w:trPr>
          <w:trHeight w:val="74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3F930D2" w14:textId="2D4166FC" w:rsidR="00BA1FB8" w:rsidRDefault="00BA1FB8" w:rsidP="009572A9">
            <w:pPr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D58A" w14:textId="77777777" w:rsidR="00BA1FB8" w:rsidRDefault="00BA1FB8" w:rsidP="009572A9">
            <w:pPr>
              <w:ind w:right="198"/>
              <w:jc w:val="center"/>
            </w:pPr>
            <w:r w:rsidRPr="00CE5771">
              <w:t>6-6-</w:t>
            </w:r>
            <w:r>
              <w:t>0</w:t>
            </w:r>
            <w:r w:rsidRPr="00CE5771">
              <w:t>2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4856BC2A" w14:textId="77777777" w:rsidR="00BA1FB8" w:rsidRPr="00133F3A" w:rsidRDefault="00BA1FB8" w:rsidP="00CA365D">
            <w:r w:rsidRPr="00CE5771">
              <w:t>Имущество НПФ. Размещение пенсионных резервов, инвестирование пенсионных накоплений: нормативы, требования, контроль и надзор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D7777" w14:textId="77777777" w:rsidR="00BA1FB8" w:rsidRDefault="00BA1FB8" w:rsidP="009572A9">
            <w:pPr>
              <w:jc w:val="center"/>
            </w:pPr>
            <w:r>
              <w:t>16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F2C2" w14:textId="77777777" w:rsidR="00BA1FB8" w:rsidRDefault="00BA1FB8" w:rsidP="009572A9">
            <w:pPr>
              <w:jc w:val="center"/>
            </w:pPr>
            <w:r>
              <w:t>протокол 621</w:t>
            </w:r>
          </w:p>
          <w:p w14:paraId="22D9F736" w14:textId="77777777" w:rsidR="00BA1FB8" w:rsidRPr="00314759" w:rsidRDefault="00BA1FB8" w:rsidP="009572A9">
            <w:pPr>
              <w:jc w:val="center"/>
            </w:pPr>
            <w:r>
              <w:t>от 19.05.2023</w:t>
            </w:r>
          </w:p>
        </w:tc>
      </w:tr>
      <w:tr w:rsidR="00BA1FB8" w:rsidRPr="00314759" w14:paraId="3E55F69D" w14:textId="77777777" w:rsidTr="009572A9">
        <w:trPr>
          <w:trHeight w:val="74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C46357A" w14:textId="661598F1" w:rsidR="00BA1FB8" w:rsidRDefault="00BA1FB8" w:rsidP="009572A9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3C32" w14:textId="77777777" w:rsidR="00BA1FB8" w:rsidRDefault="00BA1FB8" w:rsidP="009572A9">
            <w:pPr>
              <w:ind w:right="198"/>
              <w:jc w:val="center"/>
            </w:pPr>
            <w:r w:rsidRPr="00CE5771">
              <w:t>6-6-</w:t>
            </w:r>
            <w:r>
              <w:t>0</w:t>
            </w:r>
            <w:r w:rsidRPr="00CE5771">
              <w:t>3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21D830D1" w14:textId="77777777" w:rsidR="00BA1FB8" w:rsidRPr="00133F3A" w:rsidRDefault="00BA1FB8" w:rsidP="00CA365D">
            <w:pPr>
              <w:ind w:firstLine="83"/>
            </w:pPr>
            <w:r w:rsidRPr="00CE5771">
              <w:t>Внутренний контроль, управление рисками, отчетность и раскрытие информации НПФ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D595EB" w14:textId="77777777" w:rsidR="00BA1FB8" w:rsidRDefault="00BA1FB8" w:rsidP="009572A9">
            <w:pPr>
              <w:jc w:val="center"/>
            </w:pPr>
            <w:r>
              <w:t>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49F7" w14:textId="77777777" w:rsidR="00BA1FB8" w:rsidRDefault="00BA1FB8" w:rsidP="009572A9">
            <w:pPr>
              <w:jc w:val="center"/>
            </w:pPr>
            <w:r>
              <w:t>протокол 621</w:t>
            </w:r>
          </w:p>
          <w:p w14:paraId="48534A4B" w14:textId="77777777" w:rsidR="00BA1FB8" w:rsidRPr="00314759" w:rsidRDefault="00BA1FB8" w:rsidP="009572A9">
            <w:pPr>
              <w:jc w:val="center"/>
            </w:pPr>
            <w:r>
              <w:t>от 19.05.2023</w:t>
            </w:r>
          </w:p>
        </w:tc>
      </w:tr>
      <w:tr w:rsidR="00BA1FB8" w:rsidRPr="00314759" w14:paraId="575A49FF" w14:textId="77777777" w:rsidTr="009572A9">
        <w:trPr>
          <w:trHeight w:val="74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2E2B6F0" w14:textId="45310DA8" w:rsidR="00BA1FB8" w:rsidRDefault="00BA1FB8" w:rsidP="009572A9">
            <w:pPr>
              <w:jc w:val="center"/>
            </w:pPr>
            <w: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B6C1" w14:textId="77777777" w:rsidR="00BA1FB8" w:rsidRDefault="00BA1FB8" w:rsidP="009572A9">
            <w:pPr>
              <w:ind w:right="198"/>
              <w:jc w:val="center"/>
            </w:pPr>
            <w:r w:rsidRPr="00CE5771">
              <w:t>6-6-</w:t>
            </w:r>
            <w:r>
              <w:t>0</w:t>
            </w:r>
            <w:r w:rsidRPr="00CE5771">
              <w:t>4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20BFF258" w14:textId="77777777" w:rsidR="00BA1FB8" w:rsidRPr="00133F3A" w:rsidRDefault="00BA1FB8" w:rsidP="00CA365D">
            <w:pPr>
              <w:ind w:firstLine="83"/>
            </w:pPr>
            <w:r w:rsidRPr="00CE5771">
              <w:t>Бухгалтерский учет, финансовая отчетность в негосударственном пенсионном фонде (НПФ): применение отраслевых стандартов бухгалтерского учета, МСФО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C0D77B" w14:textId="77777777" w:rsidR="00BA1FB8" w:rsidRDefault="00BA1FB8" w:rsidP="009572A9">
            <w:pPr>
              <w:jc w:val="center"/>
            </w:pPr>
            <w:r>
              <w:t>32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8EC2" w14:textId="77777777" w:rsidR="00BA1FB8" w:rsidRDefault="00BA1FB8" w:rsidP="009572A9">
            <w:pPr>
              <w:jc w:val="center"/>
            </w:pPr>
            <w:r>
              <w:t>протокол 621</w:t>
            </w:r>
          </w:p>
          <w:p w14:paraId="6DCC72BA" w14:textId="77777777" w:rsidR="00BA1FB8" w:rsidRPr="00314759" w:rsidRDefault="00BA1FB8" w:rsidP="009572A9">
            <w:pPr>
              <w:jc w:val="center"/>
            </w:pPr>
            <w:r>
              <w:t>от 19.05.2023</w:t>
            </w:r>
          </w:p>
        </w:tc>
      </w:tr>
      <w:tr w:rsidR="00BA1FB8" w:rsidRPr="00314759" w14:paraId="5174DBBA" w14:textId="77777777" w:rsidTr="009572A9">
        <w:trPr>
          <w:trHeight w:val="74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DD5A25D" w14:textId="5BF5A90D" w:rsidR="00BA1FB8" w:rsidRDefault="00BA1FB8" w:rsidP="009572A9">
            <w:pPr>
              <w:jc w:val="center"/>
            </w:pPr>
            <w: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A4BF" w14:textId="77777777" w:rsidR="00BA1FB8" w:rsidRDefault="00BA1FB8" w:rsidP="009572A9">
            <w:pPr>
              <w:ind w:right="198"/>
              <w:jc w:val="center"/>
            </w:pPr>
            <w:r w:rsidRPr="00CE5771">
              <w:t>6-6-</w:t>
            </w:r>
            <w:r>
              <w:t>0</w:t>
            </w:r>
            <w:r w:rsidRPr="00CE5771">
              <w:t>5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113720DC" w14:textId="77777777" w:rsidR="00BA1FB8" w:rsidRPr="00133F3A" w:rsidRDefault="00BA1FB8" w:rsidP="00CA365D">
            <w:pPr>
              <w:ind w:firstLine="83"/>
            </w:pPr>
            <w:r w:rsidRPr="00CE5771">
              <w:t>Бухгалтерская (финансовая) отчетность НПФ. Особенности налогообложения НПФ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F459DD" w14:textId="77777777" w:rsidR="00BA1FB8" w:rsidRDefault="00BA1FB8" w:rsidP="009572A9">
            <w:pPr>
              <w:jc w:val="center"/>
            </w:pPr>
            <w:r>
              <w:t>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20C4" w14:textId="77777777" w:rsidR="00BA1FB8" w:rsidRDefault="00BA1FB8" w:rsidP="009572A9">
            <w:pPr>
              <w:jc w:val="center"/>
            </w:pPr>
            <w:r>
              <w:t>протокол 621</w:t>
            </w:r>
          </w:p>
          <w:p w14:paraId="2D7DE2DC" w14:textId="77777777" w:rsidR="00BA1FB8" w:rsidRPr="00314759" w:rsidRDefault="00BA1FB8" w:rsidP="009572A9">
            <w:pPr>
              <w:jc w:val="center"/>
            </w:pPr>
            <w:r>
              <w:t>от 19.05.2023</w:t>
            </w:r>
          </w:p>
        </w:tc>
      </w:tr>
      <w:tr w:rsidR="00BA1FB8" w:rsidRPr="00314759" w14:paraId="68F48DBF" w14:textId="77777777" w:rsidTr="009572A9">
        <w:trPr>
          <w:trHeight w:val="74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B1E4531" w14:textId="4B880670" w:rsidR="00BA1FB8" w:rsidRDefault="00BA1FB8" w:rsidP="009572A9">
            <w:pPr>
              <w:jc w:val="center"/>
            </w:pPr>
            <w: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1B61" w14:textId="77777777" w:rsidR="00BA1FB8" w:rsidRDefault="00BA1FB8" w:rsidP="009572A9">
            <w:pPr>
              <w:ind w:right="198"/>
              <w:jc w:val="center"/>
            </w:pPr>
            <w:r w:rsidRPr="00CE5771">
              <w:t>6-6-</w:t>
            </w:r>
            <w:r>
              <w:t>0</w:t>
            </w:r>
            <w:r w:rsidRPr="00CE5771">
              <w:t>6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79942303" w14:textId="77777777" w:rsidR="00BA1FB8" w:rsidRPr="00133F3A" w:rsidRDefault="00BA1FB8" w:rsidP="00CA365D">
            <w:pPr>
              <w:ind w:firstLine="83"/>
            </w:pPr>
            <w:r w:rsidRPr="00CE5771">
              <w:t>Особенности аудита негосударственного пенсионного фонда. Применение в аудите НПФ международных стандартов аудита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1034EF" w14:textId="77777777" w:rsidR="00BA1FB8" w:rsidRDefault="00BA1FB8" w:rsidP="009572A9">
            <w:pPr>
              <w:jc w:val="center"/>
            </w:pPr>
            <w:r>
              <w:t>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7EA1" w14:textId="77777777" w:rsidR="00BA1FB8" w:rsidRDefault="00BA1FB8" w:rsidP="009572A9">
            <w:pPr>
              <w:jc w:val="center"/>
            </w:pPr>
            <w:r>
              <w:t>протокол 621</w:t>
            </w:r>
          </w:p>
          <w:p w14:paraId="1CC5BD1C" w14:textId="77777777" w:rsidR="00BA1FB8" w:rsidRPr="00314759" w:rsidRDefault="00BA1FB8" w:rsidP="009572A9">
            <w:pPr>
              <w:jc w:val="center"/>
            </w:pPr>
            <w:r>
              <w:t>от 19.05.2023</w:t>
            </w:r>
          </w:p>
        </w:tc>
      </w:tr>
      <w:tr w:rsidR="00BA1FB8" w:rsidRPr="00314759" w14:paraId="5248FFF2" w14:textId="77777777" w:rsidTr="009572A9">
        <w:trPr>
          <w:trHeight w:val="74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8EEC988" w14:textId="1272F6F4" w:rsidR="00BA1FB8" w:rsidRDefault="00BA1FB8" w:rsidP="009572A9">
            <w:pPr>
              <w:jc w:val="center"/>
            </w:pPr>
            <w: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2485" w14:textId="77777777" w:rsidR="00BA1FB8" w:rsidRDefault="00BA1FB8" w:rsidP="009572A9">
            <w:pPr>
              <w:ind w:right="198"/>
              <w:jc w:val="center"/>
            </w:pPr>
            <w:r w:rsidRPr="00CE5771">
              <w:t>6-6-</w:t>
            </w:r>
            <w:r>
              <w:t>0</w:t>
            </w:r>
            <w:r w:rsidRPr="00CE5771">
              <w:t>7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25A3F269" w14:textId="77777777" w:rsidR="00BA1FB8" w:rsidRPr="00133F3A" w:rsidRDefault="00BA1FB8" w:rsidP="00CA365D">
            <w:pPr>
              <w:ind w:firstLine="83"/>
            </w:pPr>
            <w:r w:rsidRPr="00CE5771">
              <w:t xml:space="preserve">Особенности проверки достоверности финансовой отчетности, информации, соблюдения установленных норм, требований в процессе аудита НПФ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775CC" w14:textId="77777777" w:rsidR="00BA1FB8" w:rsidRDefault="00BA1FB8" w:rsidP="009572A9">
            <w:pPr>
              <w:jc w:val="center"/>
            </w:pPr>
            <w:r>
              <w:t>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C9CE" w14:textId="77777777" w:rsidR="00BA1FB8" w:rsidRDefault="00BA1FB8" w:rsidP="009572A9">
            <w:pPr>
              <w:jc w:val="center"/>
            </w:pPr>
            <w:r>
              <w:t>протокол 621</w:t>
            </w:r>
          </w:p>
          <w:p w14:paraId="3EE0D49A" w14:textId="77777777" w:rsidR="00BA1FB8" w:rsidRPr="00314759" w:rsidRDefault="00BA1FB8" w:rsidP="009572A9">
            <w:pPr>
              <w:jc w:val="center"/>
            </w:pPr>
            <w:r>
              <w:t>от 19.05.2023</w:t>
            </w:r>
          </w:p>
        </w:tc>
      </w:tr>
    </w:tbl>
    <w:p w14:paraId="6329F61B" w14:textId="308219D9" w:rsidR="00774157" w:rsidRDefault="00774157" w:rsidP="00774157">
      <w:pPr>
        <w:ind w:right="738" w:hanging="10"/>
        <w:jc w:val="center"/>
        <w:rPr>
          <w:b/>
          <w:color w:val="212121"/>
        </w:rPr>
      </w:pPr>
    </w:p>
    <w:p w14:paraId="6A7AE4A6" w14:textId="07A2B662" w:rsidR="00793579" w:rsidRDefault="00793579" w:rsidP="00A24561">
      <w:pPr>
        <w:ind w:right="133"/>
      </w:pPr>
    </w:p>
    <w:p w14:paraId="083B8DAB" w14:textId="6FB69835" w:rsidR="00793579" w:rsidRDefault="00793579" w:rsidP="00CE0A26">
      <w:pPr>
        <w:ind w:left="695" w:right="133" w:hanging="567"/>
      </w:pPr>
    </w:p>
    <w:p w14:paraId="2DBB3779" w14:textId="1A4E4FD5" w:rsidR="00793579" w:rsidRPr="00CA365D" w:rsidRDefault="00CA365D" w:rsidP="00CA365D">
      <w:pPr>
        <w:pStyle w:val="af4"/>
        <w:rPr>
          <w:sz w:val="40"/>
          <w:szCs w:val="40"/>
        </w:rPr>
      </w:pPr>
      <w:r>
        <w:rPr>
          <w:sz w:val="40"/>
          <w:szCs w:val="40"/>
        </w:rPr>
        <w:t xml:space="preserve">Содержание </w:t>
      </w:r>
      <w:r w:rsidR="00793579" w:rsidRPr="00CA365D">
        <w:rPr>
          <w:sz w:val="40"/>
          <w:szCs w:val="40"/>
        </w:rPr>
        <w:t xml:space="preserve">программ </w:t>
      </w:r>
    </w:p>
    <w:p w14:paraId="546D042A" w14:textId="007DEC10" w:rsidR="00FF79A8" w:rsidRPr="00FF79A8" w:rsidRDefault="00FF79A8" w:rsidP="00CA365D">
      <w:pPr>
        <w:ind w:right="-113"/>
        <w:rPr>
          <w:b/>
          <w:bCs/>
          <w:color w:val="000000" w:themeColor="text1"/>
          <w:sz w:val="28"/>
          <w:szCs w:val="28"/>
        </w:rPr>
      </w:pPr>
      <w:bookmarkStart w:id="0" w:name="_Hlk112747781"/>
    </w:p>
    <w:p w14:paraId="7E791A23" w14:textId="7545926D" w:rsidR="00FF79A8" w:rsidRPr="00FF79A8" w:rsidRDefault="00FF79A8" w:rsidP="00CA365D">
      <w:pPr>
        <w:ind w:right="-113"/>
        <w:rPr>
          <w:b/>
          <w:bCs/>
          <w:color w:val="000000" w:themeColor="text1"/>
          <w:sz w:val="28"/>
          <w:szCs w:val="28"/>
        </w:rPr>
      </w:pPr>
      <w:r w:rsidRPr="00FF79A8">
        <w:rPr>
          <w:b/>
          <w:bCs/>
          <w:color w:val="000000" w:themeColor="text1"/>
          <w:sz w:val="28"/>
          <w:szCs w:val="28"/>
        </w:rPr>
        <w:t xml:space="preserve">Раздел 6. Программы, повышения квалификации по тематике экономической деятельности: Организации, являющиеся профессиональными участниками рынка ценных бумаг, бюро кредитных историй, клиринговые организации, организаторы торговли, негосударственные пенсионные фонды, управляющие компании </w:t>
      </w:r>
      <w:r w:rsidRPr="00FF79A8">
        <w:rPr>
          <w:b/>
          <w:bCs/>
          <w:color w:val="000000" w:themeColor="text1"/>
          <w:sz w:val="28"/>
          <w:szCs w:val="28"/>
        </w:rPr>
        <w:lastRenderedPageBreak/>
        <w:t>инвестиционных фондов, паевых инвестиционных фондов и негосударственных пенсионных фондов.</w:t>
      </w:r>
    </w:p>
    <w:p w14:paraId="52B4C842" w14:textId="77777777" w:rsidR="00793579" w:rsidRPr="00793579" w:rsidRDefault="00793579" w:rsidP="00793579">
      <w:pPr>
        <w:ind w:right="-113"/>
        <w:jc w:val="both"/>
      </w:pPr>
    </w:p>
    <w:p w14:paraId="7C737DB7" w14:textId="5F1C5FC6" w:rsidR="00793579" w:rsidRPr="00C63F7A" w:rsidRDefault="00C63F7A" w:rsidP="00C63F7A">
      <w:pPr>
        <w:ind w:right="-113"/>
        <w:rPr>
          <w:b/>
          <w:bCs/>
          <w:color w:val="000000" w:themeColor="text1"/>
        </w:rPr>
      </w:pPr>
      <w:r w:rsidRPr="00C63F7A">
        <w:rPr>
          <w:b/>
          <w:bCs/>
          <w:color w:val="000000" w:themeColor="text1"/>
        </w:rPr>
        <w:t>6-6-</w:t>
      </w:r>
      <w:r w:rsidR="00E7574E">
        <w:rPr>
          <w:b/>
          <w:bCs/>
          <w:color w:val="000000" w:themeColor="text1"/>
        </w:rPr>
        <w:t>0</w:t>
      </w:r>
      <w:r w:rsidRPr="00C63F7A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 xml:space="preserve"> </w:t>
      </w:r>
      <w:r w:rsidRPr="00C63F7A">
        <w:rPr>
          <w:b/>
          <w:bCs/>
          <w:color w:val="000000" w:themeColor="text1"/>
        </w:rPr>
        <w:t>«СУЩЕСТВЕННЫЕ ДЛЯ АУДИТА НЕГОСУДАРСТВЕННОГО</w:t>
      </w:r>
      <w:r>
        <w:rPr>
          <w:b/>
          <w:bCs/>
          <w:color w:val="000000" w:themeColor="text1"/>
        </w:rPr>
        <w:t xml:space="preserve"> </w:t>
      </w:r>
      <w:r w:rsidRPr="00C63F7A">
        <w:rPr>
          <w:b/>
          <w:bCs/>
          <w:color w:val="000000" w:themeColor="text1"/>
        </w:rPr>
        <w:t>ПЕНСИОННОГО ФОНДА (НПФ) РЕГУЛЯТОРНЫЕ И НАДЗОРНЫЕ ТРЕБОВАНИЯ К ЕГО ДЕЯТЕЛЬНОСТИ»</w:t>
      </w:r>
    </w:p>
    <w:bookmarkEnd w:id="0"/>
    <w:p w14:paraId="565CD214" w14:textId="77777777" w:rsidR="00C63F7A" w:rsidRDefault="00C63F7A" w:rsidP="00C63F7A">
      <w:pPr>
        <w:jc w:val="both"/>
      </w:pPr>
    </w:p>
    <w:p w14:paraId="41F41A30" w14:textId="77777777" w:rsidR="00C63F7A" w:rsidRDefault="00C63F7A" w:rsidP="00C63F7A">
      <w:pPr>
        <w:jc w:val="both"/>
      </w:pPr>
      <w:r>
        <w:rPr>
          <w:b/>
        </w:rPr>
        <w:t xml:space="preserve">Продолжительность обучения </w:t>
      </w:r>
      <w:r w:rsidRPr="00C5456B">
        <w:t xml:space="preserve">— </w:t>
      </w:r>
      <w:r>
        <w:t>16</w:t>
      </w:r>
      <w:r w:rsidRPr="00C5456B">
        <w:t xml:space="preserve"> академических часов.</w:t>
      </w:r>
    </w:p>
    <w:p w14:paraId="4C9D83DF" w14:textId="77777777" w:rsidR="00C63F7A" w:rsidRDefault="00C63F7A" w:rsidP="00C63F7A">
      <w:pPr>
        <w:jc w:val="both"/>
      </w:pPr>
    </w:p>
    <w:p w14:paraId="51D8D315" w14:textId="77777777" w:rsidR="00C63F7A" w:rsidRPr="00851F13" w:rsidRDefault="00C63F7A" w:rsidP="00C63F7A">
      <w:pPr>
        <w:jc w:val="both"/>
      </w:pPr>
      <w:r w:rsidRPr="00851F13">
        <w:rPr>
          <w:b/>
        </w:rPr>
        <w:t xml:space="preserve">Цель программы </w:t>
      </w:r>
      <w:r w:rsidRPr="00851F13">
        <w:t xml:space="preserve">— углубление знаний, выработка отдельных навыков, совершенствование профессиональных компетенций аудиторов, аудиторов и руководителей аудита </w:t>
      </w:r>
      <w:r>
        <w:t>негосударственного пенсионного фонда как</w:t>
      </w:r>
      <w:r w:rsidRPr="00851F13">
        <w:t xml:space="preserve"> </w:t>
      </w:r>
      <w:r>
        <w:t>общественно значимой организации</w:t>
      </w:r>
      <w:r w:rsidRPr="00851F13">
        <w:t xml:space="preserve"> на финансовом рынке, в том числе аудиторов, претендующих на назначение руководителем такого аудита.</w:t>
      </w:r>
    </w:p>
    <w:p w14:paraId="0626BB01" w14:textId="77777777" w:rsidR="00C63F7A" w:rsidRDefault="00C63F7A" w:rsidP="00C63F7A">
      <w:pPr>
        <w:jc w:val="both"/>
      </w:pPr>
    </w:p>
    <w:p w14:paraId="16E0B7D5" w14:textId="77777777" w:rsidR="00C63F7A" w:rsidRPr="0017227F" w:rsidRDefault="00C63F7A" w:rsidP="00C63F7A">
      <w:pPr>
        <w:jc w:val="both"/>
        <w:rPr>
          <w:b/>
        </w:rPr>
      </w:pPr>
      <w:r>
        <w:rPr>
          <w:b/>
        </w:rPr>
        <w:t xml:space="preserve">Тема </w:t>
      </w:r>
      <w:r w:rsidRPr="0017227F">
        <w:rPr>
          <w:b/>
        </w:rPr>
        <w:t>1. Правовое регулировани</w:t>
      </w:r>
      <w:r>
        <w:rPr>
          <w:b/>
        </w:rPr>
        <w:t>е</w:t>
      </w:r>
      <w:r w:rsidRPr="0017227F">
        <w:rPr>
          <w:b/>
        </w:rPr>
        <w:t xml:space="preserve"> НПФ. Участие аудиторской организации </w:t>
      </w:r>
      <w:r>
        <w:rPr>
          <w:b/>
        </w:rPr>
        <w:t xml:space="preserve">на финансовом рынке </w:t>
      </w:r>
      <w:r w:rsidRPr="0017227F">
        <w:rPr>
          <w:b/>
        </w:rPr>
        <w:t xml:space="preserve">в реализации </w:t>
      </w:r>
      <w:r>
        <w:rPr>
          <w:b/>
        </w:rPr>
        <w:t>Банком</w:t>
      </w:r>
      <w:r w:rsidRPr="0017227F">
        <w:rPr>
          <w:b/>
        </w:rPr>
        <w:t xml:space="preserve"> России контрольных и надзорных функций</w:t>
      </w:r>
    </w:p>
    <w:p w14:paraId="45F92F22" w14:textId="77777777" w:rsidR="00C63F7A" w:rsidRPr="00C84DEA" w:rsidRDefault="00C63F7A" w:rsidP="00C63F7A"/>
    <w:p w14:paraId="03921382" w14:textId="77777777" w:rsidR="00C63F7A" w:rsidRDefault="00C63F7A" w:rsidP="00C63F7A">
      <w:pPr>
        <w:jc w:val="both"/>
      </w:pPr>
      <w:r>
        <w:t>1.1 Взаимодействие аудиторской организации на финансовом рынке и Банка России в процессе реализации Банком России контрольных, надзорных функций в сфере финансового рынка, корпоративных отношений, в том числе в отношении НПФ. Обязанности, права, ответственность аудиторской организации, Банка России. Требования к порядку взаимодействия.</w:t>
      </w:r>
    </w:p>
    <w:p w14:paraId="160301C6" w14:textId="77777777" w:rsidR="00C63F7A" w:rsidRDefault="00C63F7A" w:rsidP="00C63F7A">
      <w:pPr>
        <w:jc w:val="both"/>
      </w:pPr>
    </w:p>
    <w:p w14:paraId="0C67CE77" w14:textId="77777777" w:rsidR="00C63F7A" w:rsidRDefault="00C63F7A" w:rsidP="00C63F7A">
      <w:pPr>
        <w:jc w:val="both"/>
      </w:pPr>
      <w:r>
        <w:t xml:space="preserve">1.2 Нормативно-правовое регулирование НПФ. Обзор законодательных, подзаконных нормативных актов, в том числе нормативных актов Банка России, в сфере негосударственного пенсионного обеспечения. Полномочия Минтруда России, Минфина России в государственном регулировании деятельности НПФ. Регуляторные, контрольные и надзорные функции Банка России в отношении НПФ. </w:t>
      </w:r>
      <w:r w:rsidRPr="006C005C">
        <w:t xml:space="preserve">Базовые и внутренние стандарты для членов саморегулируемых организаций (СРО) в сфере финансового рынка, объединяющих </w:t>
      </w:r>
      <w:r>
        <w:t>НПФ</w:t>
      </w:r>
      <w:r w:rsidRPr="006C005C">
        <w:t>.</w:t>
      </w:r>
    </w:p>
    <w:p w14:paraId="0568744A" w14:textId="77777777" w:rsidR="00C63F7A" w:rsidRDefault="00C63F7A" w:rsidP="00C63F7A">
      <w:pPr>
        <w:jc w:val="both"/>
      </w:pPr>
    </w:p>
    <w:p w14:paraId="1341F22F" w14:textId="77777777" w:rsidR="00C63F7A" w:rsidRDefault="00C63F7A" w:rsidP="00C63F7A">
      <w:pPr>
        <w:jc w:val="both"/>
      </w:pPr>
      <w:r>
        <w:t>1.3 Основные понятия и принципы функционирования НПФ (с иллюстрацией практических примеров правоотношений из деятельности НПФ). Негосударственный пенсионный фонд. Негосударственное пенсионное обеспечение и пенсионное страхование. Управляющая компания (УК) НПФ. Пенсионные основания. Досрочное негосударственное пенсионное обеспечение. Пенсионная программа работодателя. Основные типы договоров по негосударственному пенсионному обеспечению и пенсионному страхованию. Страхователь и застрахованное лицо. Пенсионный и страховой взнос. Пенсионные схемы. Выкупная сумма. Виды пенсионных счетов, включая именной и солидарный пенсионный счет. Правила НПФ. Пенсионные резервы и накопления. Инвестиционный портфель и результаты размещения пенсионных резервов, инвестирования средств пенсионных накоплений. Инвестиционная декларация. Актуарный дефицит. Выплатной резерв.</w:t>
      </w:r>
    </w:p>
    <w:p w14:paraId="63F4AA7F" w14:textId="77777777" w:rsidR="00C63F7A" w:rsidRDefault="00C63F7A" w:rsidP="00C63F7A">
      <w:pPr>
        <w:jc w:val="both"/>
      </w:pPr>
    </w:p>
    <w:p w14:paraId="3C3DB788" w14:textId="77777777" w:rsidR="00C63F7A" w:rsidRPr="006C005C" w:rsidRDefault="00C63F7A" w:rsidP="00C63F7A">
      <w:pPr>
        <w:jc w:val="both"/>
      </w:pPr>
      <w:r>
        <w:t>1.4</w:t>
      </w:r>
      <w:r w:rsidRPr="006C005C">
        <w:t xml:space="preserve"> </w:t>
      </w:r>
      <w:r>
        <w:t>Субъекты</w:t>
      </w:r>
      <w:r w:rsidRPr="006C005C">
        <w:t xml:space="preserve"> отношений по негосударственному пенсионному обеспечению, обязательному пенсионному страхованию</w:t>
      </w:r>
      <w:r>
        <w:t>, их</w:t>
      </w:r>
      <w:r w:rsidRPr="006C005C">
        <w:t xml:space="preserve"> </w:t>
      </w:r>
      <w:r>
        <w:t xml:space="preserve">основные права, </w:t>
      </w:r>
      <w:r w:rsidRPr="006C005C">
        <w:t>обязанности</w:t>
      </w:r>
      <w:r>
        <w:t>, взаимодействие</w:t>
      </w:r>
      <w:r w:rsidRPr="006C005C">
        <w:t xml:space="preserve">: </w:t>
      </w:r>
      <w:r>
        <w:t>НПФ, Социальный фонд</w:t>
      </w:r>
      <w:r w:rsidRPr="006C005C">
        <w:t xml:space="preserve"> России (</w:t>
      </w:r>
      <w:r>
        <w:t>ранее — ПФР), специализированный депозитарий, УК, вкладчики, участники, застрахованные</w:t>
      </w:r>
      <w:r w:rsidRPr="006C005C">
        <w:t xml:space="preserve"> лиц</w:t>
      </w:r>
      <w:r>
        <w:t xml:space="preserve">а, </w:t>
      </w:r>
      <w:r w:rsidRPr="006C005C">
        <w:t>стр</w:t>
      </w:r>
      <w:r>
        <w:t>ахователи. Иллюстрация взаимодействия указанных субъектов с использованием практических примеров.</w:t>
      </w:r>
    </w:p>
    <w:p w14:paraId="26B6BDBD" w14:textId="77777777" w:rsidR="00C63F7A" w:rsidRDefault="00C63F7A" w:rsidP="00C63F7A">
      <w:pPr>
        <w:jc w:val="both"/>
      </w:pPr>
    </w:p>
    <w:p w14:paraId="4B99D3A0" w14:textId="77777777" w:rsidR="00C63F7A" w:rsidRPr="00901D7B" w:rsidRDefault="00C63F7A" w:rsidP="00C63F7A">
      <w:pPr>
        <w:jc w:val="both"/>
        <w:rPr>
          <w:b/>
        </w:rPr>
      </w:pPr>
      <w:r w:rsidRPr="00901D7B">
        <w:rPr>
          <w:b/>
        </w:rPr>
        <w:t xml:space="preserve">Тема 2. Регуляторные требования к НПФ, его </w:t>
      </w:r>
      <w:r>
        <w:rPr>
          <w:b/>
        </w:rPr>
        <w:t xml:space="preserve">собственникам, </w:t>
      </w:r>
      <w:r w:rsidRPr="00901D7B">
        <w:rPr>
          <w:b/>
        </w:rPr>
        <w:t>органам управления и должностным лица</w:t>
      </w:r>
      <w:r>
        <w:rPr>
          <w:b/>
        </w:rPr>
        <w:t>м, осуществлению деятельности</w:t>
      </w:r>
    </w:p>
    <w:p w14:paraId="67588467" w14:textId="77777777" w:rsidR="00C63F7A" w:rsidRDefault="00C63F7A" w:rsidP="00C63F7A">
      <w:pPr>
        <w:jc w:val="both"/>
      </w:pPr>
    </w:p>
    <w:p w14:paraId="49DC571B" w14:textId="77777777" w:rsidR="00C63F7A" w:rsidRDefault="00C63F7A" w:rsidP="00C63F7A">
      <w:pPr>
        <w:jc w:val="both"/>
      </w:pPr>
      <w:r>
        <w:lastRenderedPageBreak/>
        <w:t>2.1 Ключевые требования к организации деятельности НПФ. Организационно-правовая форма НПФ. Государственная регистрация НПФ и регистрация выпуска его акций. Основные лицензионные условия. Учредительные документы. Уставной капитал. Собственные средства.</w:t>
      </w:r>
    </w:p>
    <w:p w14:paraId="25069208" w14:textId="77777777" w:rsidR="00C63F7A" w:rsidRDefault="00C63F7A" w:rsidP="00C63F7A">
      <w:pPr>
        <w:jc w:val="both"/>
      </w:pPr>
    </w:p>
    <w:p w14:paraId="081D13FA" w14:textId="77777777" w:rsidR="00C63F7A" w:rsidRDefault="00C63F7A" w:rsidP="00C63F7A">
      <w:pPr>
        <w:jc w:val="both"/>
        <w:rPr>
          <w:bCs/>
          <w:color w:val="000000"/>
          <w:shd w:val="clear" w:color="auto" w:fill="FFFFFF"/>
        </w:rPr>
      </w:pPr>
      <w:r>
        <w:t xml:space="preserve">2.2 Контролирующие лица </w:t>
      </w:r>
      <w:r w:rsidRPr="008E28F9">
        <w:t xml:space="preserve">НПФ. </w:t>
      </w:r>
      <w:r>
        <w:t xml:space="preserve">Ключевые </w:t>
      </w:r>
      <w:r>
        <w:rPr>
          <w:bCs/>
          <w:color w:val="000000"/>
          <w:shd w:val="clear" w:color="auto" w:fill="FFFFFF"/>
        </w:rPr>
        <w:t>т</w:t>
      </w:r>
      <w:r w:rsidRPr="008E28F9">
        <w:rPr>
          <w:bCs/>
          <w:color w:val="000000"/>
          <w:shd w:val="clear" w:color="auto" w:fill="FFFFFF"/>
        </w:rPr>
        <w:t xml:space="preserve">ребования к лицам, имеющим право распоряжаться более 10 процентами акций, составляющих уставный капитал </w:t>
      </w:r>
      <w:r>
        <w:rPr>
          <w:bCs/>
          <w:color w:val="000000"/>
          <w:shd w:val="clear" w:color="auto" w:fill="FFFFFF"/>
        </w:rPr>
        <w:t>НПФ. Основные особенности требований к деловой репутации и финансовому положению. Обязанности НПФ по определению и предоставлению в Банк России информации о контролирующих НПФ лицах. Особенности совершения сделок с акциями НПФ.</w:t>
      </w:r>
    </w:p>
    <w:p w14:paraId="5E9413D8" w14:textId="77777777" w:rsidR="00C63F7A" w:rsidRDefault="00C63F7A" w:rsidP="00C63F7A">
      <w:pPr>
        <w:jc w:val="both"/>
        <w:rPr>
          <w:bCs/>
          <w:color w:val="000000"/>
          <w:shd w:val="clear" w:color="auto" w:fill="FFFFFF"/>
        </w:rPr>
      </w:pPr>
    </w:p>
    <w:p w14:paraId="71CA1DE2" w14:textId="77777777" w:rsidR="00C63F7A" w:rsidRDefault="00C63F7A" w:rsidP="00C63F7A">
      <w:pPr>
        <w:jc w:val="both"/>
      </w:pPr>
      <w:r>
        <w:rPr>
          <w:bCs/>
          <w:color w:val="000000"/>
          <w:shd w:val="clear" w:color="auto" w:fill="FFFFFF"/>
        </w:rPr>
        <w:t xml:space="preserve">2.3 Органы управления, контроля и должностные лица НПФ. «Обязательные» органы управления, контроля и структурные подразделения (должностные лица) НПФ. </w:t>
      </w:r>
      <w:r>
        <w:t>Требования к деловой репутации и квалификационные требования к должностным лицам НПФ. Попечительский совет.</w:t>
      </w:r>
    </w:p>
    <w:p w14:paraId="71E94DD3" w14:textId="77777777" w:rsidR="00C63F7A" w:rsidRDefault="00C63F7A" w:rsidP="00C63F7A">
      <w:pPr>
        <w:jc w:val="both"/>
      </w:pPr>
    </w:p>
    <w:p w14:paraId="1E5B990E" w14:textId="77777777" w:rsidR="00C63F7A" w:rsidRDefault="00C63F7A" w:rsidP="00C63F7A">
      <w:pPr>
        <w:jc w:val="both"/>
      </w:pPr>
      <w:r w:rsidRPr="00476707">
        <w:t xml:space="preserve">2.4 Отдельные требования к осуществлению деятельности НПФ. Страховые и пенсионные правила НПФ. </w:t>
      </w:r>
      <w:r>
        <w:t xml:space="preserve">Кодекс профессиональной этики НПФ. </w:t>
      </w:r>
      <w:r w:rsidRPr="00476707">
        <w:t>Состав конфиденциальной информации НПФ.</w:t>
      </w:r>
      <w:r>
        <w:t xml:space="preserve"> Требования к сохранности документов. Требования к обеспечению хранения информации о деятельности НПФ.</w:t>
      </w:r>
    </w:p>
    <w:p w14:paraId="3B0B7C3D" w14:textId="77777777" w:rsidR="00C63F7A" w:rsidRDefault="00C63F7A" w:rsidP="00C63F7A">
      <w:pPr>
        <w:jc w:val="both"/>
      </w:pPr>
    </w:p>
    <w:p w14:paraId="42A9F4F2" w14:textId="77777777" w:rsidR="00C63F7A" w:rsidRDefault="00C63F7A" w:rsidP="00C63F7A">
      <w:pPr>
        <w:jc w:val="both"/>
        <w:rPr>
          <w:b/>
        </w:rPr>
      </w:pPr>
      <w:r w:rsidRPr="00822BDA">
        <w:rPr>
          <w:b/>
        </w:rPr>
        <w:t>Результат обучения</w:t>
      </w:r>
    </w:p>
    <w:p w14:paraId="0D26B804" w14:textId="77777777" w:rsidR="00C63F7A" w:rsidRPr="00C84DEA" w:rsidRDefault="00C63F7A" w:rsidP="00C63F7A">
      <w:pPr>
        <w:jc w:val="both"/>
      </w:pPr>
    </w:p>
    <w:p w14:paraId="216E2B9A" w14:textId="77777777" w:rsidR="00C63F7A" w:rsidRDefault="00C63F7A" w:rsidP="00C63F7A">
      <w:pPr>
        <w:jc w:val="both"/>
      </w:pPr>
      <w:r w:rsidRPr="00822BDA">
        <w:t xml:space="preserve">Глубокое понимание специфики правового регулирования, контроля и надзора </w:t>
      </w:r>
      <w:r>
        <w:t>в сферах негосударственного</w:t>
      </w:r>
      <w:r w:rsidRPr="00822BDA">
        <w:t xml:space="preserve"> пенс</w:t>
      </w:r>
      <w:r>
        <w:t>ионного обеспечения и обязательного пенсионного</w:t>
      </w:r>
      <w:r w:rsidRPr="00822BDA">
        <w:t xml:space="preserve"> страх</w:t>
      </w:r>
      <w:r>
        <w:t>ования</w:t>
      </w:r>
      <w:r w:rsidRPr="00822BDA">
        <w:t xml:space="preserve">, выработка отдельных навыков и совершенствование профессиональных компетенций, способствующих </w:t>
      </w:r>
      <w:r>
        <w:t>эффективному участию в аудите негосударственных пенсионных фондов.</w:t>
      </w:r>
    </w:p>
    <w:p w14:paraId="3BFB5E4E" w14:textId="77777777" w:rsidR="00C63F7A" w:rsidRDefault="00C63F7A" w:rsidP="00C63F7A">
      <w:pPr>
        <w:rPr>
          <w:b/>
        </w:rPr>
      </w:pPr>
    </w:p>
    <w:p w14:paraId="47DFC64B" w14:textId="0D2BA9C3" w:rsidR="00C63F7A" w:rsidRPr="00C63F7A" w:rsidRDefault="00C63F7A" w:rsidP="00C63F7A">
      <w:pPr>
        <w:ind w:right="-113"/>
        <w:rPr>
          <w:b/>
          <w:bCs/>
          <w:color w:val="000000" w:themeColor="text1"/>
        </w:rPr>
      </w:pPr>
      <w:r w:rsidRPr="00C63F7A">
        <w:rPr>
          <w:b/>
          <w:bCs/>
          <w:color w:val="000000" w:themeColor="text1"/>
        </w:rPr>
        <w:t>6-6-</w:t>
      </w:r>
      <w:r w:rsidR="00E7574E">
        <w:rPr>
          <w:b/>
          <w:bCs/>
          <w:color w:val="000000" w:themeColor="text1"/>
        </w:rPr>
        <w:t>0</w:t>
      </w:r>
      <w:r w:rsidRPr="00C63F7A">
        <w:rPr>
          <w:b/>
          <w:bCs/>
          <w:color w:val="000000" w:themeColor="text1"/>
        </w:rPr>
        <w:t xml:space="preserve">2 </w:t>
      </w:r>
      <w:r>
        <w:rPr>
          <w:b/>
          <w:bCs/>
          <w:color w:val="000000" w:themeColor="text1"/>
        </w:rPr>
        <w:t>«</w:t>
      </w:r>
      <w:r w:rsidRPr="00C63F7A">
        <w:rPr>
          <w:b/>
          <w:bCs/>
          <w:color w:val="000000" w:themeColor="text1"/>
        </w:rPr>
        <w:t>ИМУЩЕСТВО НПФ. РАЗМЕЩЕНИЕ ПЕНСИОННЫХ РЕЗЕРВОВ, ИНВЕСТИРОВАНИЕ ПЕНСИОННЫХ НАКОПЛЕНИЙ: НОРМАТИВЫ, ТРЕБОВАНИЯ, КОНТРОЛЬ И НАДЗОР</w:t>
      </w:r>
      <w:r>
        <w:rPr>
          <w:b/>
          <w:bCs/>
          <w:color w:val="000000" w:themeColor="text1"/>
        </w:rPr>
        <w:t>»</w:t>
      </w:r>
    </w:p>
    <w:p w14:paraId="6EC716EA" w14:textId="77777777" w:rsidR="00C63F7A" w:rsidRDefault="00C63F7A" w:rsidP="00C63F7A">
      <w:pPr>
        <w:jc w:val="both"/>
      </w:pPr>
    </w:p>
    <w:p w14:paraId="66C70FE2" w14:textId="77777777" w:rsidR="00C63F7A" w:rsidRDefault="00C63F7A" w:rsidP="00C63F7A">
      <w:pPr>
        <w:jc w:val="both"/>
        <w:rPr>
          <w:b/>
        </w:rPr>
      </w:pPr>
      <w:r>
        <w:rPr>
          <w:b/>
        </w:rPr>
        <w:t xml:space="preserve">Продолжительность обучения </w:t>
      </w:r>
      <w:r w:rsidRPr="00C5456B">
        <w:t xml:space="preserve">— </w:t>
      </w:r>
      <w:r>
        <w:t>16</w:t>
      </w:r>
      <w:r w:rsidRPr="00C5456B">
        <w:t xml:space="preserve"> академических часов.</w:t>
      </w:r>
    </w:p>
    <w:p w14:paraId="7DB93B1F" w14:textId="77777777" w:rsidR="00C63F7A" w:rsidRDefault="00C63F7A" w:rsidP="00C63F7A">
      <w:pPr>
        <w:jc w:val="both"/>
      </w:pPr>
    </w:p>
    <w:p w14:paraId="461E154A" w14:textId="77777777" w:rsidR="00C63F7A" w:rsidRPr="00851F13" w:rsidRDefault="00C63F7A" w:rsidP="00C63F7A">
      <w:pPr>
        <w:jc w:val="both"/>
      </w:pPr>
      <w:r w:rsidRPr="00851F13">
        <w:rPr>
          <w:b/>
        </w:rPr>
        <w:t xml:space="preserve">Цель программы </w:t>
      </w:r>
      <w:r w:rsidRPr="00851F13">
        <w:t xml:space="preserve">— углубление знаний, выработка отдельных навыков, совершенствование профессиональных компетенций аудиторов, аудиторов и руководителей аудита </w:t>
      </w:r>
      <w:r>
        <w:t>негосударственного пенсионного фонда как</w:t>
      </w:r>
      <w:r w:rsidRPr="00851F13">
        <w:t xml:space="preserve"> </w:t>
      </w:r>
      <w:r>
        <w:t>общественно значимой организации</w:t>
      </w:r>
      <w:r w:rsidRPr="00851F13">
        <w:t xml:space="preserve"> на финансовом рынке, в том числе аудиторов, претендующих на назначение руководителем такого аудита.</w:t>
      </w:r>
    </w:p>
    <w:p w14:paraId="0B2389A2" w14:textId="77777777" w:rsidR="00C63F7A" w:rsidRDefault="00C63F7A" w:rsidP="00C63F7A">
      <w:pPr>
        <w:jc w:val="both"/>
      </w:pPr>
    </w:p>
    <w:p w14:paraId="6D63C5D8" w14:textId="77777777" w:rsidR="00C63F7A" w:rsidRPr="00901D7B" w:rsidRDefault="00C63F7A" w:rsidP="00C63F7A">
      <w:pPr>
        <w:jc w:val="both"/>
        <w:rPr>
          <w:b/>
        </w:rPr>
      </w:pPr>
      <w:r>
        <w:rPr>
          <w:b/>
        </w:rPr>
        <w:t>Тема 1. Имущество НПФ. Актуарное оценивание</w:t>
      </w:r>
      <w:r w:rsidRPr="00901D7B">
        <w:rPr>
          <w:b/>
        </w:rPr>
        <w:t xml:space="preserve"> деятельности НПФ</w:t>
      </w:r>
    </w:p>
    <w:p w14:paraId="27A9DFF0" w14:textId="77777777" w:rsidR="00C63F7A" w:rsidRDefault="00C63F7A" w:rsidP="00C63F7A">
      <w:pPr>
        <w:jc w:val="both"/>
      </w:pPr>
    </w:p>
    <w:p w14:paraId="3B00C664" w14:textId="77777777" w:rsidR="00C63F7A" w:rsidRDefault="00C63F7A" w:rsidP="00C63F7A">
      <w:pPr>
        <w:jc w:val="both"/>
        <w:rPr>
          <w:color w:val="000000"/>
          <w:shd w:val="clear" w:color="auto" w:fill="FFFFFF"/>
        </w:rPr>
      </w:pPr>
      <w:r>
        <w:t>1.1 Имущество</w:t>
      </w:r>
      <w:r w:rsidRPr="00476707">
        <w:t xml:space="preserve"> </w:t>
      </w:r>
      <w:r w:rsidRPr="00A45AE9">
        <w:t>НПФ</w:t>
      </w:r>
      <w:r>
        <w:t xml:space="preserve">: </w:t>
      </w:r>
      <w:r w:rsidRPr="00A45AE9">
        <w:t>собственные средства, пенсионные резервы и пенсионн</w:t>
      </w:r>
      <w:r>
        <w:t>ые накопления</w:t>
      </w:r>
      <w:r w:rsidRPr="00A45AE9">
        <w:t>.</w:t>
      </w:r>
      <w:r w:rsidRPr="00476707">
        <w:t xml:space="preserve"> </w:t>
      </w:r>
      <w:r w:rsidRPr="00476707">
        <w:rPr>
          <w:color w:val="000000"/>
          <w:shd w:val="clear" w:color="auto" w:fill="FFFFFF"/>
        </w:rPr>
        <w:t>Пенсионные резервы как сумма резервов покрытия пенсионных обязательств и страхового резерв</w:t>
      </w:r>
      <w:r>
        <w:rPr>
          <w:color w:val="000000"/>
          <w:shd w:val="clear" w:color="auto" w:fill="FFFFFF"/>
        </w:rPr>
        <w:t>а.</w:t>
      </w:r>
      <w:r w:rsidRPr="0047670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Страховой резерв: нормативный размер, источники, порядок формирования и использования.</w:t>
      </w:r>
      <w:r w:rsidRPr="00A45AE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Резерв по обязательному пенсионному страхованию: источники формирования, порядок определения размера и использования. Пенсионные накопления: источники формирования, порядок использования. Требования по ведению учета пенсионных резервов и средств пенсионных накоплений.</w:t>
      </w:r>
    </w:p>
    <w:p w14:paraId="27C7B9C1" w14:textId="77777777" w:rsidR="00C63F7A" w:rsidRDefault="00C63F7A" w:rsidP="00C63F7A">
      <w:pPr>
        <w:jc w:val="both"/>
      </w:pPr>
    </w:p>
    <w:p w14:paraId="342DE945" w14:textId="77777777" w:rsidR="00C63F7A" w:rsidRDefault="00C63F7A" w:rsidP="00C63F7A">
      <w:pPr>
        <w:jc w:val="both"/>
      </w:pPr>
      <w:r>
        <w:t xml:space="preserve">1.2 Актуарное оценивание деятельности НПФ. Цель и задачи актуарного оценивания. Основные требования к актуарному заключению. Проверка актуарного заключения </w:t>
      </w:r>
      <w:r>
        <w:lastRenderedPageBreak/>
        <w:t>ответственным актуарием. Использование в процессе аудита сведений, содержащихся в актуарном заключении, отчете о результатах проверки актуарного заключения.</w:t>
      </w:r>
    </w:p>
    <w:p w14:paraId="605AD2D5" w14:textId="77777777" w:rsidR="00C63F7A" w:rsidRDefault="00C63F7A" w:rsidP="00C63F7A">
      <w:pPr>
        <w:jc w:val="both"/>
      </w:pPr>
    </w:p>
    <w:p w14:paraId="17571C42" w14:textId="77777777" w:rsidR="00C63F7A" w:rsidRPr="006C005C" w:rsidRDefault="00C63F7A" w:rsidP="00C63F7A">
      <w:pPr>
        <w:jc w:val="both"/>
        <w:rPr>
          <w:b/>
        </w:rPr>
      </w:pPr>
      <w:r w:rsidRPr="006C005C">
        <w:rPr>
          <w:b/>
        </w:rPr>
        <w:t xml:space="preserve">Тема </w:t>
      </w:r>
      <w:r>
        <w:rPr>
          <w:b/>
        </w:rPr>
        <w:t>2</w:t>
      </w:r>
      <w:r w:rsidRPr="006C005C">
        <w:rPr>
          <w:b/>
        </w:rPr>
        <w:t>. Размещение пенсионных резервов и инвестирование средств пенсионных накоплений</w:t>
      </w:r>
    </w:p>
    <w:p w14:paraId="03E3D284" w14:textId="77777777" w:rsidR="00C63F7A" w:rsidRDefault="00C63F7A" w:rsidP="00C63F7A">
      <w:pPr>
        <w:jc w:val="both"/>
      </w:pPr>
    </w:p>
    <w:p w14:paraId="560FD0D1" w14:textId="77777777" w:rsidR="00C63F7A" w:rsidRDefault="00C63F7A" w:rsidP="00C63F7A">
      <w:pPr>
        <w:pStyle w:val="ConsPlusNormal"/>
        <w:jc w:val="both"/>
      </w:pPr>
      <w:r>
        <w:t xml:space="preserve">2.1 </w:t>
      </w:r>
      <w:r w:rsidRPr="00FE2162">
        <w:t>Основные принципы размещения средств пенсионных резервов и инвестирования средств пенсионных накоплений. Условия управления средствами пенсионных резервов и организации инвестирования средств пенсионных накоплений. Ограничения на совершение сделок и направление соответствующих поручений при размещении средств пенсионных резервов и инвестировании средств пенсионных накоплений.</w:t>
      </w:r>
    </w:p>
    <w:p w14:paraId="37CACAFA" w14:textId="77777777" w:rsidR="00C63F7A" w:rsidRPr="00FE2162" w:rsidRDefault="00C63F7A" w:rsidP="00C63F7A">
      <w:pPr>
        <w:pStyle w:val="ConsPlusNormal"/>
        <w:jc w:val="both"/>
      </w:pPr>
    </w:p>
    <w:p w14:paraId="79D9A59E" w14:textId="77777777" w:rsidR="00C63F7A" w:rsidRPr="00FE2162" w:rsidRDefault="00C63F7A" w:rsidP="00C63F7A">
      <w:pPr>
        <w:pStyle w:val="ConsPlusNormal"/>
        <w:jc w:val="both"/>
      </w:pPr>
      <w:r>
        <w:t xml:space="preserve">2.2 </w:t>
      </w:r>
      <w:r w:rsidRPr="00FE2162">
        <w:t xml:space="preserve">Обязательные условия договора доверительного управления средствами пенсионных резервов и (или) средствами пенсионных накоплений, заключаемого </w:t>
      </w:r>
      <w:r>
        <w:t>НПФ</w:t>
      </w:r>
      <w:r w:rsidRPr="00FE2162">
        <w:t xml:space="preserve"> </w:t>
      </w:r>
      <w:r w:rsidRPr="00830EC1">
        <w:t xml:space="preserve">с УК, </w:t>
      </w:r>
      <w:r w:rsidRPr="00FE2162">
        <w:t xml:space="preserve">установленные Банком России. Требования к инвестиционной декларации (как составной части договора доверительного управления) при инвестировании средств пенсионных накоплений, размещении средств пенсионных резервов: описание инвестиционной политики </w:t>
      </w:r>
      <w:r>
        <w:t>УК</w:t>
      </w:r>
      <w:r w:rsidRPr="00FE2162">
        <w:t>, перечень активов, в которые могут быть инвестированы средства пенсионных накоплений или размещены средства пенсионных резервов, описание рисков, связанных с таким инвестированием или размещением, а также требования к структуре активов.</w:t>
      </w:r>
    </w:p>
    <w:p w14:paraId="2DB3A592" w14:textId="77777777" w:rsidR="00C63F7A" w:rsidRDefault="00C63F7A" w:rsidP="00C63F7A">
      <w:pPr>
        <w:pStyle w:val="ConsPlusNormal"/>
        <w:jc w:val="both"/>
      </w:pPr>
    </w:p>
    <w:p w14:paraId="5FE39F97" w14:textId="77777777" w:rsidR="00C63F7A" w:rsidRPr="00FE2162" w:rsidRDefault="00C63F7A" w:rsidP="00C63F7A">
      <w:pPr>
        <w:pStyle w:val="ConsPlusNormal"/>
        <w:jc w:val="both"/>
      </w:pPr>
      <w:r>
        <w:t xml:space="preserve">2.3 </w:t>
      </w:r>
      <w:r w:rsidRPr="00FE2162">
        <w:t xml:space="preserve">Разрешенные, запрещенные активы (объекты инвестирования) пенсионных накоплений, а также условия размещения средств пенсионных накоплений в разрешенные активы, требования к структуре инвестиционного портфеля </w:t>
      </w:r>
      <w:r>
        <w:t>НПФ</w:t>
      </w:r>
      <w:r w:rsidRPr="00FE2162">
        <w:t>, установленные Федеральным законом</w:t>
      </w:r>
      <w:r>
        <w:t xml:space="preserve"> «</w:t>
      </w:r>
      <w:r w:rsidRPr="00FE2162">
        <w:t>О него</w:t>
      </w:r>
      <w:r>
        <w:t>сударственных пенсионных фондах»</w:t>
      </w:r>
      <w:r w:rsidRPr="00FE2162">
        <w:t>.</w:t>
      </w:r>
    </w:p>
    <w:p w14:paraId="3A6E3D9F" w14:textId="77777777" w:rsidR="00C63F7A" w:rsidRDefault="00C63F7A" w:rsidP="00C63F7A">
      <w:pPr>
        <w:pStyle w:val="ConsPlusNormal"/>
        <w:jc w:val="both"/>
      </w:pPr>
    </w:p>
    <w:p w14:paraId="323EC777" w14:textId="77777777" w:rsidR="00C63F7A" w:rsidRPr="00FE2162" w:rsidRDefault="00C63F7A" w:rsidP="00C63F7A">
      <w:pPr>
        <w:pStyle w:val="ConsPlusNormal"/>
        <w:jc w:val="both"/>
      </w:pPr>
      <w:r>
        <w:t xml:space="preserve">2.4 </w:t>
      </w:r>
      <w:r w:rsidRPr="00FE2162">
        <w:t>Требования к договору доверительного управления средствами пенсионных накоплений</w:t>
      </w:r>
      <w:r>
        <w:t xml:space="preserve">. </w:t>
      </w:r>
      <w:r w:rsidRPr="00FE2162">
        <w:t xml:space="preserve">Обязанности </w:t>
      </w:r>
      <w:r>
        <w:t>УК</w:t>
      </w:r>
      <w:r w:rsidRPr="00FE2162">
        <w:t>, осуществляющей инвестирование</w:t>
      </w:r>
      <w:r>
        <w:t xml:space="preserve"> средств пенсионных накоплений. </w:t>
      </w:r>
      <w:r w:rsidRPr="00FE2162">
        <w:t xml:space="preserve">Требования по поддержанию достаточности собственных средств </w:t>
      </w:r>
      <w:r>
        <w:t>УК</w:t>
      </w:r>
      <w:r w:rsidRPr="00FE2162">
        <w:t xml:space="preserve"> относительно объема обслуживаемых активов. Отчет об инвестировании средств пенсионных накоплений, отчет о доходах от инвестирования, предоставляемый </w:t>
      </w:r>
      <w:r>
        <w:t>УК</w:t>
      </w:r>
      <w:r w:rsidRPr="00FE2162">
        <w:t xml:space="preserve"> в Банк России и </w:t>
      </w:r>
      <w:r>
        <w:t>НПФ</w:t>
      </w:r>
      <w:r w:rsidRPr="00FE2162">
        <w:t>.</w:t>
      </w:r>
    </w:p>
    <w:p w14:paraId="2D76FDBE" w14:textId="77777777" w:rsidR="00C63F7A" w:rsidRDefault="00C63F7A" w:rsidP="00C63F7A">
      <w:pPr>
        <w:pStyle w:val="ConsPlusNormal"/>
        <w:jc w:val="both"/>
      </w:pPr>
    </w:p>
    <w:p w14:paraId="48F12FE0" w14:textId="77777777" w:rsidR="00C63F7A" w:rsidRPr="00FE2162" w:rsidRDefault="00C63F7A" w:rsidP="00C63F7A">
      <w:pPr>
        <w:pStyle w:val="ConsPlusNormal"/>
        <w:jc w:val="both"/>
      </w:pPr>
      <w:r>
        <w:t xml:space="preserve">2.5 </w:t>
      </w:r>
      <w:r w:rsidRPr="00FE2162">
        <w:t xml:space="preserve">Порядок расчета текущей рыночной стоимости и стоимости чистых активов, находящихся в доверительном управлении по договору доверительного управления средствами пенсионных накоплений, порядок и сроки расчета рыночной стоимости активов, в которые размещены средства пенсионных резервов, и совокупной рыночной стоимости пенсионных резервов </w:t>
      </w:r>
      <w:r>
        <w:t>НПФ</w:t>
      </w:r>
      <w:r w:rsidRPr="00FE2162">
        <w:t>, установленные Банком России.</w:t>
      </w:r>
    </w:p>
    <w:p w14:paraId="67C673A6" w14:textId="77777777" w:rsidR="00C63F7A" w:rsidRDefault="00C63F7A" w:rsidP="00C63F7A">
      <w:pPr>
        <w:pStyle w:val="ConsPlusNormal"/>
        <w:jc w:val="both"/>
      </w:pPr>
    </w:p>
    <w:p w14:paraId="434F87E3" w14:textId="77777777" w:rsidR="00C63F7A" w:rsidRDefault="00C63F7A" w:rsidP="00C63F7A">
      <w:pPr>
        <w:pStyle w:val="ConsPlusNormal"/>
        <w:jc w:val="both"/>
      </w:pPr>
      <w:r>
        <w:t xml:space="preserve">2.6 </w:t>
      </w:r>
      <w:r w:rsidRPr="00FE2162">
        <w:t xml:space="preserve">Правила размещения средств пенсионных резервов </w:t>
      </w:r>
      <w:r>
        <w:t>НПФ.</w:t>
      </w:r>
    </w:p>
    <w:p w14:paraId="5D1CEE79" w14:textId="77777777" w:rsidR="00C63F7A" w:rsidRDefault="00C63F7A" w:rsidP="00C63F7A">
      <w:pPr>
        <w:pStyle w:val="ConsPlusNormal"/>
        <w:jc w:val="both"/>
      </w:pPr>
    </w:p>
    <w:p w14:paraId="39F57E16" w14:textId="77777777" w:rsidR="00C63F7A" w:rsidRPr="00FE2162" w:rsidRDefault="00C63F7A" w:rsidP="00C63F7A">
      <w:pPr>
        <w:pStyle w:val="ConsPlusNormal"/>
        <w:jc w:val="both"/>
      </w:pPr>
      <w:r>
        <w:t xml:space="preserve">2.7 </w:t>
      </w:r>
      <w:r w:rsidRPr="00FE2162">
        <w:t>Хранение пенсионных резервов и средств пенсионных накоплений, размещенных (инвестированных) в ценные бумаги. Права, обязанности и ответственность специализированного деп</w:t>
      </w:r>
      <w:r>
        <w:t>озитария в процессе управления пенсионными</w:t>
      </w:r>
      <w:r w:rsidRPr="00FE2162">
        <w:t xml:space="preserve"> резерв</w:t>
      </w:r>
      <w:r>
        <w:t>ами</w:t>
      </w:r>
      <w:r w:rsidRPr="00FE2162">
        <w:t>, инвестирования средств пенсионных накоплений.</w:t>
      </w:r>
    </w:p>
    <w:p w14:paraId="19F2DB93" w14:textId="77777777" w:rsidR="00C63F7A" w:rsidRDefault="00C63F7A" w:rsidP="00C63F7A">
      <w:pPr>
        <w:jc w:val="both"/>
      </w:pPr>
    </w:p>
    <w:p w14:paraId="14DE581E" w14:textId="77777777" w:rsidR="00C63F7A" w:rsidRPr="00E90EE0" w:rsidRDefault="00C63F7A" w:rsidP="00C63F7A">
      <w:pPr>
        <w:jc w:val="both"/>
        <w:rPr>
          <w:b/>
        </w:rPr>
      </w:pPr>
      <w:r>
        <w:rPr>
          <w:b/>
        </w:rPr>
        <w:t>Тема 3</w:t>
      </w:r>
      <w:r w:rsidRPr="00E90EE0">
        <w:rPr>
          <w:b/>
        </w:rPr>
        <w:t xml:space="preserve">. </w:t>
      </w:r>
      <w:r>
        <w:rPr>
          <w:b/>
        </w:rPr>
        <w:t xml:space="preserve">Нормативы, требования, контроль и надзор при </w:t>
      </w:r>
      <w:r w:rsidRPr="00E90EE0">
        <w:rPr>
          <w:b/>
        </w:rPr>
        <w:t>размещени</w:t>
      </w:r>
      <w:r>
        <w:rPr>
          <w:b/>
        </w:rPr>
        <w:t>и</w:t>
      </w:r>
      <w:r w:rsidRPr="00E90EE0">
        <w:rPr>
          <w:b/>
        </w:rPr>
        <w:t xml:space="preserve"> пенсионных резервов и инвестировани</w:t>
      </w:r>
      <w:r>
        <w:rPr>
          <w:b/>
        </w:rPr>
        <w:t>и</w:t>
      </w:r>
      <w:r w:rsidRPr="00E90EE0">
        <w:rPr>
          <w:b/>
        </w:rPr>
        <w:t xml:space="preserve"> </w:t>
      </w:r>
      <w:r>
        <w:rPr>
          <w:b/>
        </w:rPr>
        <w:t xml:space="preserve">средств </w:t>
      </w:r>
      <w:r w:rsidRPr="00E90EE0">
        <w:rPr>
          <w:b/>
        </w:rPr>
        <w:t>пенсионных накоплений</w:t>
      </w:r>
    </w:p>
    <w:p w14:paraId="30E735D7" w14:textId="77777777" w:rsidR="00C63F7A" w:rsidRDefault="00C63F7A" w:rsidP="00C63F7A">
      <w:pPr>
        <w:jc w:val="both"/>
      </w:pPr>
    </w:p>
    <w:p w14:paraId="310942C3" w14:textId="77777777" w:rsidR="00C63F7A" w:rsidRDefault="00C63F7A" w:rsidP="00C63F7A">
      <w:pPr>
        <w:pStyle w:val="ConsPlusNormal"/>
        <w:jc w:val="both"/>
      </w:pPr>
      <w:r>
        <w:t xml:space="preserve">3.1 </w:t>
      </w:r>
      <w:r w:rsidRPr="00FE2162">
        <w:t>Кон</w:t>
      </w:r>
      <w:r>
        <w:t xml:space="preserve">троль, </w:t>
      </w:r>
      <w:r w:rsidRPr="00FE2162">
        <w:t>надзор за деятельность</w:t>
      </w:r>
      <w:r>
        <w:t>ю</w:t>
      </w:r>
      <w:r w:rsidRPr="00FE2162">
        <w:t xml:space="preserve"> по размещению средств пенсионных резервов и инвестированию</w:t>
      </w:r>
      <w:r>
        <w:t xml:space="preserve"> средств пенсионных накоплений: функции Банка России, специализированного депозитария. </w:t>
      </w:r>
      <w:r w:rsidRPr="00FE2162">
        <w:t xml:space="preserve">Порядок устранения последствий нарушения условий управления </w:t>
      </w:r>
      <w:r>
        <w:t>пенсионными</w:t>
      </w:r>
      <w:r w:rsidRPr="00FE2162">
        <w:t xml:space="preserve"> резерв</w:t>
      </w:r>
      <w:r>
        <w:t>ами</w:t>
      </w:r>
      <w:r w:rsidRPr="00FE2162">
        <w:t xml:space="preserve"> и организации инвестирования средств пенсионных накоплений.</w:t>
      </w:r>
    </w:p>
    <w:p w14:paraId="4B52FB85" w14:textId="77777777" w:rsidR="00C63F7A" w:rsidRDefault="00C63F7A" w:rsidP="00C63F7A">
      <w:pPr>
        <w:pStyle w:val="ConsPlusNormal"/>
        <w:jc w:val="both"/>
      </w:pPr>
    </w:p>
    <w:p w14:paraId="4987FE80" w14:textId="77777777" w:rsidR="00C63F7A" w:rsidRPr="00B835A4" w:rsidRDefault="00C63F7A" w:rsidP="00C63F7A">
      <w:pPr>
        <w:pStyle w:val="ConsPlusNormal"/>
        <w:jc w:val="both"/>
      </w:pPr>
      <w:r>
        <w:t>3.2 Нормативные требования, осуществление контроля, надзора за:</w:t>
      </w:r>
    </w:p>
    <w:p w14:paraId="013B3E89" w14:textId="77777777" w:rsidR="00C63F7A" w:rsidRPr="00B835A4" w:rsidRDefault="00C63F7A" w:rsidP="00CA365D">
      <w:pPr>
        <w:pStyle w:val="a4"/>
        <w:numPr>
          <w:ilvl w:val="0"/>
          <w:numId w:val="173"/>
        </w:numPr>
        <w:spacing w:before="0" w:beforeAutospacing="0" w:after="0" w:afterAutospacing="0"/>
        <w:ind w:left="426"/>
        <w:jc w:val="both"/>
        <w:textAlignment w:val="baseline"/>
      </w:pPr>
      <w:r w:rsidRPr="00B835A4">
        <w:t>с</w:t>
      </w:r>
      <w:r>
        <w:t>оответствием</w:t>
      </w:r>
      <w:r w:rsidRPr="00B835A4">
        <w:t xml:space="preserve"> состава и структуры пенсионных резервов и пенсионных накоплений </w:t>
      </w:r>
      <w:r>
        <w:t>НПФ</w:t>
      </w:r>
      <w:r w:rsidRPr="00B835A4">
        <w:t>, в том числе находящихся в доверительном управлени</w:t>
      </w:r>
      <w:bookmarkStart w:id="1" w:name="_GoBack"/>
      <w:bookmarkEnd w:id="1"/>
      <w:r w:rsidRPr="00B835A4">
        <w:t xml:space="preserve">и </w:t>
      </w:r>
      <w:r>
        <w:t>УК НПФ</w:t>
      </w:r>
      <w:r w:rsidRPr="00B835A4">
        <w:t>, установленным требованиям</w:t>
      </w:r>
      <w:r>
        <w:t>;</w:t>
      </w:r>
    </w:p>
    <w:p w14:paraId="58DAAC90" w14:textId="77777777" w:rsidR="00C63F7A" w:rsidRPr="00B835A4" w:rsidRDefault="00C63F7A" w:rsidP="00CA365D">
      <w:pPr>
        <w:pStyle w:val="a4"/>
        <w:numPr>
          <w:ilvl w:val="0"/>
          <w:numId w:val="173"/>
        </w:numPr>
        <w:spacing w:before="0" w:beforeAutospacing="0" w:after="0" w:afterAutospacing="0"/>
        <w:ind w:left="426"/>
        <w:jc w:val="both"/>
        <w:textAlignment w:val="baseline"/>
      </w:pPr>
      <w:r>
        <w:t>соответствием</w:t>
      </w:r>
      <w:r w:rsidRPr="00B835A4">
        <w:t xml:space="preserve"> деятельности по распоряжению средствами пенсионных накоплений, в том числе находящимися в доверительном управлении у </w:t>
      </w:r>
      <w:r>
        <w:t>УК</w:t>
      </w:r>
      <w:r w:rsidRPr="00B835A4">
        <w:t>, осуществляющих инвестирование средств пенсионных накоплений, установленным требованиям</w:t>
      </w:r>
      <w:r>
        <w:t>;</w:t>
      </w:r>
    </w:p>
    <w:p w14:paraId="581B0341" w14:textId="77777777" w:rsidR="00C63F7A" w:rsidRPr="00B835A4" w:rsidRDefault="00C63F7A" w:rsidP="00CA365D">
      <w:pPr>
        <w:pStyle w:val="a4"/>
        <w:numPr>
          <w:ilvl w:val="0"/>
          <w:numId w:val="173"/>
        </w:numPr>
        <w:spacing w:before="0" w:beforeAutospacing="0" w:after="0" w:afterAutospacing="0"/>
        <w:ind w:left="426"/>
        <w:jc w:val="both"/>
        <w:textAlignment w:val="baseline"/>
      </w:pPr>
      <w:r>
        <w:t>соблюдением</w:t>
      </w:r>
      <w:r w:rsidRPr="00B835A4">
        <w:t xml:space="preserve"> </w:t>
      </w:r>
      <w:r>
        <w:t>НПФ</w:t>
      </w:r>
      <w:r w:rsidRPr="00B835A4">
        <w:t xml:space="preserve"> и </w:t>
      </w:r>
      <w:r>
        <w:t>УК</w:t>
      </w:r>
      <w:r w:rsidRPr="00B835A4">
        <w:t xml:space="preserve"> </w:t>
      </w:r>
      <w:r>
        <w:t xml:space="preserve">НПФ </w:t>
      </w:r>
      <w:r w:rsidRPr="00B835A4">
        <w:t>ограничений на размещение средств пенсионных резервов и инвестирование средств пенсионных накоплений, правил размещения средств пенсионных резервов и требований по инвестированию</w:t>
      </w:r>
      <w:r>
        <w:t xml:space="preserve"> средств пенсионных накоплений;</w:t>
      </w:r>
    </w:p>
    <w:p w14:paraId="1F58ABFB" w14:textId="77777777" w:rsidR="00C63F7A" w:rsidRDefault="00C63F7A" w:rsidP="00CA365D">
      <w:pPr>
        <w:pStyle w:val="a4"/>
        <w:numPr>
          <w:ilvl w:val="0"/>
          <w:numId w:val="173"/>
        </w:numPr>
        <w:spacing w:before="0" w:beforeAutospacing="0" w:after="0" w:afterAutospacing="0"/>
        <w:ind w:left="426"/>
        <w:jc w:val="both"/>
        <w:textAlignment w:val="baseline"/>
      </w:pPr>
      <w:r>
        <w:t>соблюдением</w:t>
      </w:r>
      <w:r w:rsidRPr="00B835A4">
        <w:t xml:space="preserve"> </w:t>
      </w:r>
      <w:r>
        <w:t>НПФ</w:t>
      </w:r>
      <w:r w:rsidRPr="00B835A4">
        <w:t xml:space="preserve"> и </w:t>
      </w:r>
      <w:r>
        <w:t>УК НПФ</w:t>
      </w:r>
      <w:r w:rsidRPr="00B835A4">
        <w:t xml:space="preserve"> установленного порядка расчета текущей рыночной стоимости и стоимости чистых активов, находящихся в доверительном управлении по договору доверительного управления средствами пенсионных накоплений, установленного порядка и сроков расчета рыночной стоимости активов, в которые размещены средства пенсионных резервов, и совокупной рыночной стоимости пенсионных резервов </w:t>
      </w:r>
      <w:r>
        <w:t>НПФ.</w:t>
      </w:r>
    </w:p>
    <w:p w14:paraId="27CA8E15" w14:textId="77777777" w:rsidR="00C63F7A" w:rsidRDefault="00C63F7A" w:rsidP="00C63F7A">
      <w:pPr>
        <w:pStyle w:val="a4"/>
        <w:spacing w:before="0" w:beforeAutospacing="0" w:after="0" w:afterAutospacing="0"/>
        <w:jc w:val="both"/>
        <w:textAlignment w:val="baseline"/>
      </w:pPr>
    </w:p>
    <w:p w14:paraId="20B98390" w14:textId="77777777" w:rsidR="00C63F7A" w:rsidRDefault="00C63F7A" w:rsidP="00C63F7A">
      <w:pPr>
        <w:jc w:val="both"/>
        <w:rPr>
          <w:b/>
        </w:rPr>
      </w:pPr>
      <w:r w:rsidRPr="00822BDA">
        <w:rPr>
          <w:b/>
        </w:rPr>
        <w:t>Результат обучения</w:t>
      </w:r>
    </w:p>
    <w:p w14:paraId="07F8ED2E" w14:textId="77777777" w:rsidR="00C63F7A" w:rsidRPr="00C84DEA" w:rsidRDefault="00C63F7A" w:rsidP="00C63F7A">
      <w:pPr>
        <w:jc w:val="both"/>
      </w:pPr>
    </w:p>
    <w:p w14:paraId="73AFA439" w14:textId="77777777" w:rsidR="00C63F7A" w:rsidRDefault="00C63F7A" w:rsidP="00C63F7A">
      <w:pPr>
        <w:jc w:val="both"/>
      </w:pPr>
      <w:r w:rsidRPr="00822BDA">
        <w:t xml:space="preserve">Глубокое понимание специфики правового регулирования, контроля и надзора </w:t>
      </w:r>
      <w:r>
        <w:t>размещения пенсионных резервов, инвестирования пенсионных накоплений</w:t>
      </w:r>
      <w:r w:rsidRPr="00822BDA">
        <w:t xml:space="preserve">, выработка отдельных навыков и совершенствование профессиональных компетенций, способствующих </w:t>
      </w:r>
      <w:r>
        <w:t>эффективному участию в аудите негосударственных пенсионных фондов.</w:t>
      </w:r>
    </w:p>
    <w:p w14:paraId="29B9D664" w14:textId="77777777" w:rsidR="00C63F7A" w:rsidRDefault="00C63F7A" w:rsidP="00C63F7A"/>
    <w:p w14:paraId="3625C3EE" w14:textId="77777777" w:rsidR="00C63F7A" w:rsidRDefault="00C63F7A" w:rsidP="00C63F7A"/>
    <w:p w14:paraId="31F357E8" w14:textId="3B0014D3" w:rsidR="00C63F7A" w:rsidRPr="00C63F7A" w:rsidRDefault="00C63F7A" w:rsidP="00C63F7A">
      <w:pPr>
        <w:ind w:right="-113"/>
        <w:rPr>
          <w:b/>
          <w:bCs/>
          <w:color w:val="000000" w:themeColor="text1"/>
        </w:rPr>
      </w:pPr>
      <w:r w:rsidRPr="00C63F7A">
        <w:rPr>
          <w:b/>
          <w:bCs/>
          <w:color w:val="000000" w:themeColor="text1"/>
        </w:rPr>
        <w:t>6-6-</w:t>
      </w:r>
      <w:r w:rsidR="00E7574E">
        <w:rPr>
          <w:b/>
          <w:bCs/>
          <w:color w:val="000000" w:themeColor="text1"/>
        </w:rPr>
        <w:t>0</w:t>
      </w:r>
      <w:r w:rsidRPr="00C63F7A">
        <w:rPr>
          <w:b/>
          <w:bCs/>
          <w:color w:val="000000" w:themeColor="text1"/>
        </w:rPr>
        <w:t xml:space="preserve">3 </w:t>
      </w:r>
      <w:r>
        <w:rPr>
          <w:b/>
          <w:bCs/>
          <w:color w:val="000000" w:themeColor="text1"/>
        </w:rPr>
        <w:t>«</w:t>
      </w:r>
      <w:r w:rsidRPr="00C63F7A">
        <w:rPr>
          <w:b/>
          <w:bCs/>
          <w:color w:val="000000" w:themeColor="text1"/>
        </w:rPr>
        <w:t>ВНУТРЕННИЙ КОНТРОЛЬ, УПРАВЛЕНИЕ РИСКАМИ, ОТЧЕТНОСТЬ И РАСКРЫТИЕ</w:t>
      </w:r>
      <w:r>
        <w:rPr>
          <w:b/>
          <w:bCs/>
          <w:color w:val="000000" w:themeColor="text1"/>
        </w:rPr>
        <w:t xml:space="preserve"> </w:t>
      </w:r>
      <w:r w:rsidRPr="00C63F7A">
        <w:rPr>
          <w:b/>
          <w:bCs/>
          <w:color w:val="000000" w:themeColor="text1"/>
        </w:rPr>
        <w:t>ИНФОРМАЦИИ НПФ</w:t>
      </w:r>
      <w:r>
        <w:rPr>
          <w:b/>
          <w:bCs/>
          <w:color w:val="000000" w:themeColor="text1"/>
        </w:rPr>
        <w:t xml:space="preserve">» </w:t>
      </w:r>
    </w:p>
    <w:p w14:paraId="5F803286" w14:textId="77777777" w:rsidR="00C63F7A" w:rsidRPr="00E13B50" w:rsidRDefault="00C63F7A" w:rsidP="00C63F7A">
      <w:pPr>
        <w:autoSpaceDE w:val="0"/>
        <w:autoSpaceDN w:val="0"/>
        <w:adjustRightInd w:val="0"/>
        <w:jc w:val="both"/>
        <w:rPr>
          <w:bCs/>
        </w:rPr>
      </w:pPr>
    </w:p>
    <w:p w14:paraId="541F3750" w14:textId="77777777" w:rsidR="00C63F7A" w:rsidRDefault="00C63F7A" w:rsidP="00C63F7A">
      <w:pPr>
        <w:jc w:val="both"/>
        <w:rPr>
          <w:b/>
        </w:rPr>
      </w:pPr>
      <w:r>
        <w:rPr>
          <w:b/>
        </w:rPr>
        <w:t xml:space="preserve">Продолжительность обучения </w:t>
      </w:r>
      <w:r w:rsidRPr="00C5456B">
        <w:t xml:space="preserve">— </w:t>
      </w:r>
      <w:r>
        <w:t>8</w:t>
      </w:r>
      <w:r w:rsidRPr="00C5456B">
        <w:t xml:space="preserve"> академических часов.</w:t>
      </w:r>
    </w:p>
    <w:p w14:paraId="4C99E2D6" w14:textId="77777777" w:rsidR="00C63F7A" w:rsidRDefault="00C63F7A" w:rsidP="00C63F7A">
      <w:pPr>
        <w:autoSpaceDE w:val="0"/>
        <w:autoSpaceDN w:val="0"/>
        <w:adjustRightInd w:val="0"/>
        <w:jc w:val="both"/>
        <w:rPr>
          <w:b/>
          <w:bCs/>
        </w:rPr>
      </w:pPr>
    </w:p>
    <w:p w14:paraId="469FFF5D" w14:textId="77777777" w:rsidR="00C63F7A" w:rsidRPr="00851F13" w:rsidRDefault="00C63F7A" w:rsidP="00C63F7A">
      <w:pPr>
        <w:jc w:val="both"/>
      </w:pPr>
      <w:r w:rsidRPr="00851F13">
        <w:rPr>
          <w:b/>
        </w:rPr>
        <w:t xml:space="preserve">Цель программы </w:t>
      </w:r>
      <w:r w:rsidRPr="00851F13">
        <w:t xml:space="preserve">— углубление знаний, выработка отдельных навыков, совершенствование профессиональных компетенций аудиторов, аудиторов и руководителей аудита </w:t>
      </w:r>
      <w:r>
        <w:t>негосударственного пенсионного фонда как</w:t>
      </w:r>
      <w:r w:rsidRPr="00851F13">
        <w:t xml:space="preserve"> </w:t>
      </w:r>
      <w:r>
        <w:t>общественно значимой организации</w:t>
      </w:r>
      <w:r w:rsidRPr="00851F13">
        <w:t xml:space="preserve"> на финансовом рынке, в том числе аудиторов, претендующих на назначение руководителем такого аудита.</w:t>
      </w:r>
    </w:p>
    <w:p w14:paraId="0314618A" w14:textId="77777777" w:rsidR="00C63F7A" w:rsidRDefault="00C63F7A" w:rsidP="00C63F7A">
      <w:pPr>
        <w:autoSpaceDE w:val="0"/>
        <w:autoSpaceDN w:val="0"/>
        <w:adjustRightInd w:val="0"/>
        <w:jc w:val="both"/>
        <w:rPr>
          <w:b/>
          <w:bCs/>
        </w:rPr>
      </w:pPr>
    </w:p>
    <w:p w14:paraId="3FEE9AF0" w14:textId="77777777" w:rsidR="00C63F7A" w:rsidRDefault="00C63F7A" w:rsidP="00C63F7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1. Внутренний контроль</w:t>
      </w:r>
    </w:p>
    <w:p w14:paraId="3FBABEAF" w14:textId="77777777" w:rsidR="00C63F7A" w:rsidRDefault="00C63F7A" w:rsidP="00C63F7A">
      <w:pPr>
        <w:autoSpaceDE w:val="0"/>
        <w:autoSpaceDN w:val="0"/>
        <w:adjustRightInd w:val="0"/>
        <w:jc w:val="both"/>
        <w:rPr>
          <w:bCs/>
        </w:rPr>
      </w:pPr>
    </w:p>
    <w:p w14:paraId="7A3213B7" w14:textId="77777777" w:rsidR="00C63F7A" w:rsidRDefault="00C63F7A" w:rsidP="00C63F7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</w:t>
      </w:r>
      <w:r w:rsidRPr="009C1D1E">
        <w:rPr>
          <w:bCs/>
        </w:rPr>
        <w:t xml:space="preserve">.1 </w:t>
      </w:r>
      <w:r>
        <w:rPr>
          <w:bCs/>
        </w:rPr>
        <w:t>Система внутреннего контроля НПФ. Цели и задачи. Нормативно-правовое регулирование внутреннего контроля НПФ.</w:t>
      </w:r>
      <w:r w:rsidRPr="003C6646">
        <w:rPr>
          <w:bCs/>
        </w:rPr>
        <w:t xml:space="preserve"> </w:t>
      </w:r>
      <w:r>
        <w:rPr>
          <w:bCs/>
        </w:rPr>
        <w:t>Базовый стандарт внутреннего контроля НПФ. Принципы организации и реализации системы внутреннего контроля НПФ. Контролер, служба внутреннего контроля.</w:t>
      </w:r>
      <w:r w:rsidRPr="003C6646">
        <w:rPr>
          <w:bCs/>
        </w:rPr>
        <w:t xml:space="preserve"> </w:t>
      </w:r>
      <w:r>
        <w:rPr>
          <w:bCs/>
        </w:rPr>
        <w:t>Правила внутреннего контроля и другие локальные нормативные акты, документы в сфере внутреннего контроля НПФ.</w:t>
      </w:r>
    </w:p>
    <w:p w14:paraId="6E2B5302" w14:textId="77777777" w:rsidR="00C63F7A" w:rsidRDefault="00C63F7A" w:rsidP="00C63F7A">
      <w:pPr>
        <w:autoSpaceDE w:val="0"/>
        <w:autoSpaceDN w:val="0"/>
        <w:adjustRightInd w:val="0"/>
        <w:jc w:val="both"/>
        <w:rPr>
          <w:bCs/>
        </w:rPr>
      </w:pPr>
    </w:p>
    <w:p w14:paraId="0F1C5390" w14:textId="77777777" w:rsidR="00C63F7A" w:rsidRDefault="00C63F7A" w:rsidP="00C63F7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1.2 Объекты внутреннего контроля. Три «линии контроля». Процедуры внутреннего контроля и их реализация в НПФ.</w:t>
      </w:r>
      <w:r w:rsidRPr="003C6646">
        <w:rPr>
          <w:bCs/>
        </w:rPr>
        <w:t xml:space="preserve"> </w:t>
      </w:r>
      <w:r>
        <w:rPr>
          <w:bCs/>
        </w:rPr>
        <w:t>Отчетность по внутреннему контролю и порядок ее предоставления органам управления НПФ.</w:t>
      </w:r>
      <w:r w:rsidRPr="003C6646">
        <w:rPr>
          <w:bCs/>
        </w:rPr>
        <w:t xml:space="preserve"> </w:t>
      </w:r>
      <w:r>
        <w:rPr>
          <w:bCs/>
        </w:rPr>
        <w:t>Мониторинг и оценка эффективности системы внутреннего контроля НПФ.</w:t>
      </w:r>
    </w:p>
    <w:p w14:paraId="4CBE7B13" w14:textId="77777777" w:rsidR="00C63F7A" w:rsidRDefault="00C63F7A" w:rsidP="00C63F7A">
      <w:pPr>
        <w:autoSpaceDE w:val="0"/>
        <w:autoSpaceDN w:val="0"/>
        <w:adjustRightInd w:val="0"/>
        <w:jc w:val="both"/>
        <w:rPr>
          <w:bCs/>
        </w:rPr>
      </w:pPr>
    </w:p>
    <w:p w14:paraId="428477D8" w14:textId="77777777" w:rsidR="00C63F7A" w:rsidRDefault="00C63F7A" w:rsidP="00C63F7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1.3 Организация в НПФ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(ПОД/ФТ/ФРОМУ).</w:t>
      </w:r>
    </w:p>
    <w:p w14:paraId="6EF6818B" w14:textId="77777777" w:rsidR="00C63F7A" w:rsidRDefault="00C63F7A" w:rsidP="00C63F7A">
      <w:pPr>
        <w:autoSpaceDE w:val="0"/>
        <w:autoSpaceDN w:val="0"/>
        <w:adjustRightInd w:val="0"/>
        <w:jc w:val="both"/>
        <w:rPr>
          <w:bCs/>
        </w:rPr>
      </w:pPr>
    </w:p>
    <w:p w14:paraId="01D496CE" w14:textId="77777777" w:rsidR="00C63F7A" w:rsidRPr="00FA2E7E" w:rsidRDefault="00C63F7A" w:rsidP="00C63F7A">
      <w:pPr>
        <w:autoSpaceDE w:val="0"/>
        <w:autoSpaceDN w:val="0"/>
        <w:adjustRightInd w:val="0"/>
        <w:jc w:val="both"/>
        <w:rPr>
          <w:b/>
          <w:bCs/>
        </w:rPr>
      </w:pPr>
      <w:r w:rsidRPr="00FA2E7E">
        <w:rPr>
          <w:b/>
          <w:bCs/>
        </w:rPr>
        <w:t>Тема 2. Управление рисками</w:t>
      </w:r>
    </w:p>
    <w:p w14:paraId="53AA0020" w14:textId="77777777" w:rsidR="00C63F7A" w:rsidRDefault="00C63F7A" w:rsidP="00C63F7A">
      <w:pPr>
        <w:autoSpaceDE w:val="0"/>
        <w:autoSpaceDN w:val="0"/>
        <w:adjustRightInd w:val="0"/>
        <w:jc w:val="both"/>
        <w:rPr>
          <w:bCs/>
        </w:rPr>
      </w:pPr>
    </w:p>
    <w:p w14:paraId="3BD3BAAC" w14:textId="77777777" w:rsidR="00C63F7A" w:rsidRDefault="00C63F7A" w:rsidP="00C63F7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2.1</w:t>
      </w:r>
      <w:r w:rsidRPr="00A84331">
        <w:rPr>
          <w:bCs/>
        </w:rPr>
        <w:t xml:space="preserve"> </w:t>
      </w:r>
      <w:r>
        <w:rPr>
          <w:bCs/>
        </w:rPr>
        <w:t>Система управления рисками НПФ. Цели и задачи. Нормативно-правовое регулирование. Лицо (структурное подразделение), ответственное за организацию системы управления рисками. Локальные нормативные акты по управлению рисками.</w:t>
      </w:r>
    </w:p>
    <w:p w14:paraId="44AD2A4E" w14:textId="77777777" w:rsidR="00C63F7A" w:rsidRDefault="00C63F7A" w:rsidP="00C63F7A">
      <w:pPr>
        <w:autoSpaceDE w:val="0"/>
        <w:autoSpaceDN w:val="0"/>
        <w:adjustRightInd w:val="0"/>
        <w:jc w:val="both"/>
        <w:rPr>
          <w:bCs/>
        </w:rPr>
      </w:pPr>
    </w:p>
    <w:p w14:paraId="423CD9AA" w14:textId="77777777" w:rsidR="00C63F7A" w:rsidRDefault="00C63F7A" w:rsidP="00C63F7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2.2. Виды рисков и их выявление. Организация процесса управления рисками. Требования по измерению и оценке рисков.</w:t>
      </w:r>
      <w:r w:rsidRPr="003C6646">
        <w:rPr>
          <w:bCs/>
        </w:rPr>
        <w:t xml:space="preserve"> </w:t>
      </w:r>
      <w:r>
        <w:rPr>
          <w:bCs/>
        </w:rPr>
        <w:t>Стресс-тестирование. Применение для проведения стресс-тестирования сценариев Банка России.</w:t>
      </w:r>
    </w:p>
    <w:p w14:paraId="337714BE" w14:textId="77777777" w:rsidR="00C63F7A" w:rsidRDefault="00C63F7A" w:rsidP="00C63F7A">
      <w:pPr>
        <w:jc w:val="both"/>
      </w:pPr>
    </w:p>
    <w:p w14:paraId="7A638986" w14:textId="77777777" w:rsidR="00C63F7A" w:rsidRDefault="00C63F7A" w:rsidP="00C63F7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3. Отчетность и раскрытие информации</w:t>
      </w:r>
    </w:p>
    <w:p w14:paraId="579FC4FA" w14:textId="77777777" w:rsidR="00C63F7A" w:rsidRDefault="00C63F7A" w:rsidP="00C63F7A">
      <w:pPr>
        <w:autoSpaceDE w:val="0"/>
        <w:autoSpaceDN w:val="0"/>
        <w:adjustRightInd w:val="0"/>
        <w:jc w:val="both"/>
        <w:rPr>
          <w:bCs/>
        </w:rPr>
      </w:pPr>
    </w:p>
    <w:p w14:paraId="275488DB" w14:textId="77777777" w:rsidR="00C63F7A" w:rsidRDefault="00C63F7A" w:rsidP="00C63F7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</w:t>
      </w:r>
      <w:r w:rsidRPr="009A7C4E">
        <w:rPr>
          <w:bCs/>
        </w:rPr>
        <w:t xml:space="preserve">.1. </w:t>
      </w:r>
      <w:r>
        <w:rPr>
          <w:bCs/>
        </w:rPr>
        <w:t>Требования по предоставлению НПФ бухгалтерской (финансовой) отчетности, аудиторского заключения, заключения по результатам актуарного оценивания (актуарного заключения), отчета о результатах проверки актуарного заключения, иных сведений и документов.</w:t>
      </w:r>
    </w:p>
    <w:p w14:paraId="711311D2" w14:textId="77777777" w:rsidR="00C63F7A" w:rsidRDefault="00C63F7A" w:rsidP="00C63F7A">
      <w:pPr>
        <w:autoSpaceDE w:val="0"/>
        <w:autoSpaceDN w:val="0"/>
        <w:adjustRightInd w:val="0"/>
        <w:jc w:val="both"/>
        <w:rPr>
          <w:bCs/>
        </w:rPr>
      </w:pPr>
    </w:p>
    <w:p w14:paraId="039FA472" w14:textId="77777777" w:rsidR="00C63F7A" w:rsidRDefault="00C63F7A" w:rsidP="00C63F7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3.2. Требования к составу специализированной (надзорной) отчетности НПФ: формам, срокам, порядку ее составления и предоставления в Банк России.</w:t>
      </w:r>
    </w:p>
    <w:p w14:paraId="1E746655" w14:textId="77777777" w:rsidR="00C63F7A" w:rsidRDefault="00C63F7A" w:rsidP="00C63F7A">
      <w:pPr>
        <w:autoSpaceDE w:val="0"/>
        <w:autoSpaceDN w:val="0"/>
        <w:adjustRightInd w:val="0"/>
        <w:jc w:val="both"/>
        <w:rPr>
          <w:bCs/>
        </w:rPr>
      </w:pPr>
    </w:p>
    <w:p w14:paraId="72869834" w14:textId="77777777" w:rsidR="00C63F7A" w:rsidRDefault="00C63F7A" w:rsidP="00C63F7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3.3 Отчетность, предоставляемая УК НПФ в Банк России, в части размещения средств пенсионных резервов и (или) инвестирования средств пенсионных накоплений.</w:t>
      </w:r>
    </w:p>
    <w:p w14:paraId="3089EE1D" w14:textId="77777777" w:rsidR="00C63F7A" w:rsidRDefault="00C63F7A" w:rsidP="00C63F7A">
      <w:pPr>
        <w:autoSpaceDE w:val="0"/>
        <w:autoSpaceDN w:val="0"/>
        <w:adjustRightInd w:val="0"/>
        <w:jc w:val="both"/>
        <w:rPr>
          <w:bCs/>
        </w:rPr>
      </w:pPr>
    </w:p>
    <w:p w14:paraId="3680A5AD" w14:textId="77777777" w:rsidR="00C63F7A" w:rsidRPr="009A7C4E" w:rsidRDefault="00C63F7A" w:rsidP="00C63F7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3.4. Требования по составу, порядку и срокам раскрытия информации НПФ. Ограничения (освобождения) НПФ по раскрытию информации, введенные в том числе в рамках противодействия санкционному давлению.</w:t>
      </w:r>
    </w:p>
    <w:p w14:paraId="0060C135" w14:textId="77777777" w:rsidR="00C63F7A" w:rsidRPr="00C84DEA" w:rsidRDefault="00C63F7A" w:rsidP="00C63F7A">
      <w:pPr>
        <w:jc w:val="both"/>
      </w:pPr>
    </w:p>
    <w:p w14:paraId="1AE0BC30" w14:textId="77777777" w:rsidR="00C63F7A" w:rsidRDefault="00C63F7A" w:rsidP="00C63F7A">
      <w:pPr>
        <w:jc w:val="both"/>
        <w:rPr>
          <w:b/>
        </w:rPr>
      </w:pPr>
      <w:r w:rsidRPr="00822BDA">
        <w:rPr>
          <w:b/>
        </w:rPr>
        <w:t>Результат обучения</w:t>
      </w:r>
    </w:p>
    <w:p w14:paraId="3AA03E2D" w14:textId="77777777" w:rsidR="00C63F7A" w:rsidRPr="00C84DEA" w:rsidRDefault="00C63F7A" w:rsidP="00C63F7A">
      <w:pPr>
        <w:jc w:val="both"/>
      </w:pPr>
    </w:p>
    <w:p w14:paraId="4AFA2735" w14:textId="4017F788" w:rsidR="00793579" w:rsidRDefault="00C63F7A" w:rsidP="00C63F7A">
      <w:pPr>
        <w:jc w:val="both"/>
      </w:pPr>
      <w:r>
        <w:t>П</w:t>
      </w:r>
      <w:r w:rsidRPr="00822BDA">
        <w:t xml:space="preserve">онимание специфики </w:t>
      </w:r>
      <w:r>
        <w:t>внутреннего контроля, управления рисками, отчетности и раскрытия информации НПФ</w:t>
      </w:r>
      <w:r w:rsidRPr="00822BDA">
        <w:t xml:space="preserve">, выработка отдельных навыков и совершенствование профессиональных компетенций, способствующих </w:t>
      </w:r>
      <w:r>
        <w:t>эффективному участию в аудите негосударственных пенсионных фондов.</w:t>
      </w:r>
    </w:p>
    <w:p w14:paraId="727FEA07" w14:textId="77777777" w:rsidR="00C63F7A" w:rsidRDefault="00C63F7A" w:rsidP="00C63F7A">
      <w:pPr>
        <w:jc w:val="both"/>
      </w:pPr>
    </w:p>
    <w:p w14:paraId="4B0F64FB" w14:textId="3B154B8C" w:rsidR="00C63F7A" w:rsidRPr="00C63F7A" w:rsidRDefault="00C63F7A" w:rsidP="00C63F7A">
      <w:pPr>
        <w:ind w:right="-113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6-6-</w:t>
      </w:r>
      <w:r w:rsidR="00E7574E">
        <w:rPr>
          <w:b/>
          <w:bCs/>
          <w:color w:val="000000" w:themeColor="text1"/>
        </w:rPr>
        <w:t>0</w:t>
      </w:r>
      <w:r>
        <w:rPr>
          <w:b/>
          <w:bCs/>
          <w:color w:val="000000" w:themeColor="text1"/>
        </w:rPr>
        <w:t>4 «</w:t>
      </w:r>
      <w:r w:rsidRPr="00C63F7A">
        <w:rPr>
          <w:b/>
          <w:bCs/>
          <w:color w:val="000000" w:themeColor="text1"/>
        </w:rPr>
        <w:t>БУХГАЛТЕРСКИЙ УЧЕТ, ФИНАНСОВАЯ ОТЧЕТНОСТЬ В НЕГОСУДАРСТВЕННОМ ПЕНСИОННОМ ФОНДЕ (НПФ): ПРИМЕНЕНИЕ ОТРАСЛЕВЫХ СТАНДАРТОВ БУХГАЛТЕРСКОГО УЧЕТА, МСФО</w:t>
      </w:r>
      <w:r>
        <w:rPr>
          <w:b/>
          <w:bCs/>
          <w:color w:val="000000" w:themeColor="text1"/>
        </w:rPr>
        <w:t>»</w:t>
      </w:r>
    </w:p>
    <w:p w14:paraId="627AB0E7" w14:textId="77777777" w:rsidR="00C63F7A" w:rsidRPr="00C84DEA" w:rsidRDefault="00C63F7A" w:rsidP="00C63F7A">
      <w:pPr>
        <w:jc w:val="both"/>
      </w:pPr>
    </w:p>
    <w:p w14:paraId="17E1698F" w14:textId="77777777" w:rsidR="00C63F7A" w:rsidRPr="00851F13" w:rsidRDefault="00C63F7A" w:rsidP="00C63F7A">
      <w:pPr>
        <w:jc w:val="both"/>
        <w:rPr>
          <w:b/>
        </w:rPr>
      </w:pPr>
      <w:r w:rsidRPr="00851F13">
        <w:rPr>
          <w:b/>
        </w:rPr>
        <w:t xml:space="preserve">Продолжительность обучения </w:t>
      </w:r>
      <w:r w:rsidRPr="00851F13">
        <w:t xml:space="preserve">— </w:t>
      </w:r>
      <w:r>
        <w:t>32</w:t>
      </w:r>
      <w:r w:rsidRPr="00851F13">
        <w:t xml:space="preserve"> академических час</w:t>
      </w:r>
      <w:r>
        <w:t>а</w:t>
      </w:r>
      <w:r w:rsidRPr="00851F13">
        <w:t>.</w:t>
      </w:r>
    </w:p>
    <w:p w14:paraId="3D9B4C0C" w14:textId="77777777" w:rsidR="00C63F7A" w:rsidRPr="00C84DEA" w:rsidRDefault="00C63F7A" w:rsidP="00C63F7A">
      <w:pPr>
        <w:jc w:val="both"/>
      </w:pPr>
    </w:p>
    <w:p w14:paraId="09C12B93" w14:textId="77777777" w:rsidR="00C63F7A" w:rsidRPr="00851F13" w:rsidRDefault="00C63F7A" w:rsidP="00C63F7A">
      <w:pPr>
        <w:jc w:val="both"/>
      </w:pPr>
      <w:r w:rsidRPr="00851F13">
        <w:rPr>
          <w:b/>
        </w:rPr>
        <w:t xml:space="preserve">Цель программы </w:t>
      </w:r>
      <w:r w:rsidRPr="00851F13">
        <w:t xml:space="preserve">— углубление знаний, выработка отдельных навыков, совершенствование профессиональных компетенций аудиторов, аудиторов и руководителей аудита </w:t>
      </w:r>
      <w:r>
        <w:t>негосударственного пенсионного фонда как</w:t>
      </w:r>
      <w:r w:rsidRPr="00851F13">
        <w:t xml:space="preserve"> </w:t>
      </w:r>
      <w:r>
        <w:t>общественно значимой организации</w:t>
      </w:r>
      <w:r w:rsidRPr="00851F13">
        <w:t xml:space="preserve"> на финансовом рынке, в том числе аудиторов, претендующих на назначение руководителем такого аудита.</w:t>
      </w:r>
    </w:p>
    <w:p w14:paraId="52B15741" w14:textId="77777777" w:rsidR="00C63F7A" w:rsidRPr="00C84DEA" w:rsidRDefault="00C63F7A" w:rsidP="00C63F7A">
      <w:pPr>
        <w:jc w:val="both"/>
      </w:pPr>
    </w:p>
    <w:p w14:paraId="786D42EF" w14:textId="77777777" w:rsidR="00C63F7A" w:rsidRPr="00851F13" w:rsidRDefault="00C63F7A" w:rsidP="00C63F7A">
      <w:pPr>
        <w:jc w:val="both"/>
        <w:rPr>
          <w:b/>
          <w:bCs/>
        </w:rPr>
      </w:pPr>
      <w:r w:rsidRPr="00851F13">
        <w:rPr>
          <w:b/>
          <w:bCs/>
        </w:rPr>
        <w:t>Тема 1. Организация бухгалтерского учета НПФ с учетом установленного переходного периода</w:t>
      </w:r>
    </w:p>
    <w:p w14:paraId="12ADC15D" w14:textId="77777777" w:rsidR="00C63F7A" w:rsidRDefault="00C63F7A" w:rsidP="00C63F7A">
      <w:pPr>
        <w:jc w:val="both"/>
        <w:rPr>
          <w:bCs/>
        </w:rPr>
      </w:pPr>
    </w:p>
    <w:p w14:paraId="2EDFCE0D" w14:textId="77777777" w:rsidR="00C63F7A" w:rsidRDefault="00C63F7A" w:rsidP="00C63F7A">
      <w:pPr>
        <w:jc w:val="both"/>
      </w:pPr>
      <w:r w:rsidRPr="00851F13">
        <w:rPr>
          <w:bCs/>
        </w:rPr>
        <w:t xml:space="preserve">Применение НПФ отраслевых стандартов бухгалтерского учета (ОСБУ), являющихся «общими» для некредитных финансовых организаций (НФО) различных типов. </w:t>
      </w:r>
      <w:r w:rsidRPr="00851F13">
        <w:t xml:space="preserve">Положение Банка России от 05.11.2015 № 502-П «Отраслевой стандарт бухгалтерского учета операций </w:t>
      </w:r>
      <w:r w:rsidRPr="00851F13">
        <w:lastRenderedPageBreak/>
        <w:t>негосударственных пенсионных фондов, связанных с ведением ими деятельности в качестве страховщика по обязательному пенсионному страхованию и деятельности по негосударственному пенсионному обеспечению» (утрачивает силу с 1 января 2025 года). Положение Банка России от 28.12.2015 № 527-П «Отраслевой стандарт бухгалтерского учета «Порядок составления бухгалтерской (финансовой) отчетности негосударственных пенсионных фондов» (утрачивает силу с 1 января 2025 года). Начало обязательного применения НПФ МСФО (IFRS) 17 «Договоры страхования», МСФО (</w:t>
      </w:r>
      <w:r w:rsidRPr="00851F13">
        <w:rPr>
          <w:lang w:val="en-US"/>
        </w:rPr>
        <w:t>IFRS</w:t>
      </w:r>
      <w:r w:rsidRPr="00851F13">
        <w:t>) 9 «Финансовые инструменты» с 1 января 2025 года. Особенности досрочного применения (до 1 января 2025 года) МСФО (IFRS) 17, МСФО (</w:t>
      </w:r>
      <w:r w:rsidRPr="00851F13">
        <w:rPr>
          <w:lang w:val="en-US"/>
        </w:rPr>
        <w:t>IFRS</w:t>
      </w:r>
      <w:r w:rsidRPr="00851F13">
        <w:t>) 9.</w:t>
      </w:r>
    </w:p>
    <w:p w14:paraId="5AF08437" w14:textId="77777777" w:rsidR="00C63F7A" w:rsidRPr="00851F13" w:rsidRDefault="00C63F7A" w:rsidP="00C63F7A">
      <w:pPr>
        <w:jc w:val="both"/>
      </w:pPr>
    </w:p>
    <w:p w14:paraId="580D145C" w14:textId="77777777" w:rsidR="00C63F7A" w:rsidRPr="00851F13" w:rsidRDefault="00C63F7A" w:rsidP="00C63F7A">
      <w:pPr>
        <w:jc w:val="both"/>
        <w:rPr>
          <w:b/>
        </w:rPr>
      </w:pPr>
      <w:bookmarkStart w:id="2" w:name="_Hlk127555613"/>
      <w:r w:rsidRPr="00851F13">
        <w:rPr>
          <w:b/>
        </w:rPr>
        <w:t xml:space="preserve">Тема 2. </w:t>
      </w:r>
      <w:bookmarkEnd w:id="2"/>
      <w:r w:rsidRPr="00851F13">
        <w:rPr>
          <w:b/>
        </w:rPr>
        <w:t xml:space="preserve">Порядок бухгалтерского учета НПФ отдельных объектов </w:t>
      </w:r>
      <w:r>
        <w:rPr>
          <w:b/>
        </w:rPr>
        <w:t xml:space="preserve">учета </w:t>
      </w:r>
      <w:r w:rsidRPr="00851F13">
        <w:rPr>
          <w:b/>
        </w:rPr>
        <w:t>в соответствии с ОСБУ для НФО</w:t>
      </w:r>
      <w:r>
        <w:rPr>
          <w:b/>
        </w:rPr>
        <w:t xml:space="preserve"> (принципы и примеры)</w:t>
      </w:r>
    </w:p>
    <w:p w14:paraId="08D2FA39" w14:textId="77777777" w:rsidR="00C63F7A" w:rsidRDefault="00C63F7A" w:rsidP="00C63F7A">
      <w:pPr>
        <w:jc w:val="both"/>
      </w:pPr>
    </w:p>
    <w:p w14:paraId="20D6064B" w14:textId="77777777" w:rsidR="00C63F7A" w:rsidRPr="00851F13" w:rsidRDefault="00C63F7A" w:rsidP="00C63F7A">
      <w:pPr>
        <w:jc w:val="both"/>
      </w:pPr>
      <w:r w:rsidRPr="00851F13">
        <w:t>Учет основных средств, нематериальных активов. Учет инвестиционного имущества. Учет долгосрочных активов, предназначенных для продажи. Учет договоров аренды. Учет отложенных налоговых обязательств и отложенных налоговых активов. Учет резервов — оценочных обязательств и условных обязательств. Учет вознаграждений работникам.</w:t>
      </w:r>
    </w:p>
    <w:p w14:paraId="4DBC3DD1" w14:textId="77777777" w:rsidR="00C63F7A" w:rsidRPr="00851F13" w:rsidRDefault="00C63F7A" w:rsidP="00C63F7A">
      <w:pPr>
        <w:jc w:val="both"/>
      </w:pPr>
    </w:p>
    <w:p w14:paraId="499C5B35" w14:textId="77777777" w:rsidR="00C63F7A" w:rsidRPr="00851F13" w:rsidRDefault="00C63F7A" w:rsidP="00C63F7A">
      <w:pPr>
        <w:jc w:val="both"/>
        <w:rPr>
          <w:b/>
        </w:rPr>
      </w:pPr>
      <w:r w:rsidRPr="00851F13">
        <w:rPr>
          <w:b/>
        </w:rPr>
        <w:t>Тема 3. Отраслевой стандарт бухгалтерского учета операций НПФ, связанных с ведением деятельности по обязательному пенсионному страхованию</w:t>
      </w:r>
      <w:r>
        <w:rPr>
          <w:b/>
        </w:rPr>
        <w:t xml:space="preserve"> (ОПС)</w:t>
      </w:r>
      <w:r w:rsidRPr="00851F13">
        <w:rPr>
          <w:b/>
        </w:rPr>
        <w:t>, негосударственному пенсионному обеспечению</w:t>
      </w:r>
      <w:r>
        <w:rPr>
          <w:b/>
        </w:rPr>
        <w:t xml:space="preserve"> (НПО)</w:t>
      </w:r>
    </w:p>
    <w:p w14:paraId="0E63E9C2" w14:textId="77777777" w:rsidR="00C63F7A" w:rsidRDefault="00C63F7A" w:rsidP="00C63F7A">
      <w:pPr>
        <w:jc w:val="both"/>
        <w:rPr>
          <w:bCs/>
        </w:rPr>
      </w:pPr>
    </w:p>
    <w:p w14:paraId="2A0B615D" w14:textId="77777777" w:rsidR="00C63F7A" w:rsidRDefault="00C63F7A" w:rsidP="00C63F7A">
      <w:pPr>
        <w:jc w:val="both"/>
        <w:rPr>
          <w:bCs/>
        </w:rPr>
      </w:pPr>
      <w:r w:rsidRPr="00851F13">
        <w:rPr>
          <w:bCs/>
        </w:rPr>
        <w:t xml:space="preserve">Общие требования к бухгалтерскому учету договоров </w:t>
      </w:r>
      <w:r>
        <w:rPr>
          <w:bCs/>
        </w:rPr>
        <w:t>ОПС</w:t>
      </w:r>
      <w:r w:rsidRPr="00851F13">
        <w:rPr>
          <w:bCs/>
        </w:rPr>
        <w:t xml:space="preserve"> и договоров </w:t>
      </w:r>
      <w:r>
        <w:rPr>
          <w:bCs/>
        </w:rPr>
        <w:t>НПО</w:t>
      </w:r>
      <w:r w:rsidRPr="00851F13">
        <w:rPr>
          <w:bCs/>
        </w:rPr>
        <w:t xml:space="preserve">. </w:t>
      </w:r>
      <w:r w:rsidRPr="00851F13">
        <w:t xml:space="preserve">Дата отражения договора в бухгалтерском учете. Классификация договоров </w:t>
      </w:r>
      <w:r>
        <w:t>НПО</w:t>
      </w:r>
      <w:r w:rsidRPr="00851F13">
        <w:t xml:space="preserve"> и договоров </w:t>
      </w:r>
      <w:r>
        <w:t>ОПС</w:t>
      </w:r>
      <w:r w:rsidRPr="00851F13">
        <w:t>, порядок признания и последующего отражения в бухгалтерском учете</w:t>
      </w:r>
      <w:r>
        <w:t>.</w:t>
      </w:r>
      <w:r w:rsidRPr="00851F13">
        <w:t xml:space="preserve"> </w:t>
      </w:r>
      <w:r w:rsidRPr="00851F13">
        <w:rPr>
          <w:bCs/>
        </w:rPr>
        <w:t>Встроенные производные финансовые инструменты: необходимость их выделения и</w:t>
      </w:r>
      <w:r w:rsidRPr="00851F13">
        <w:t xml:space="preserve"> </w:t>
      </w:r>
      <w:bookmarkStart w:id="3" w:name="_Hlk127557752"/>
      <w:r w:rsidRPr="00851F13">
        <w:t xml:space="preserve">порядок бухгалтерского учета. </w:t>
      </w:r>
      <w:bookmarkEnd w:id="3"/>
      <w:r w:rsidRPr="00851F13">
        <w:t>Д</w:t>
      </w:r>
      <w:r w:rsidRPr="00851F13">
        <w:rPr>
          <w:bCs/>
        </w:rPr>
        <w:t>епозитные составляющие: необходимость их отделения и</w:t>
      </w:r>
      <w:r w:rsidRPr="00851F13">
        <w:rPr>
          <w:b/>
          <w:bCs/>
        </w:rPr>
        <w:t xml:space="preserve"> </w:t>
      </w:r>
      <w:r w:rsidRPr="00851F13">
        <w:t>порядок бухгалтерского учета.</w:t>
      </w:r>
      <w:r w:rsidRPr="00851F13">
        <w:rPr>
          <w:b/>
          <w:bCs/>
        </w:rPr>
        <w:t xml:space="preserve"> </w:t>
      </w:r>
      <w:r w:rsidRPr="00851F13">
        <w:rPr>
          <w:bCs/>
        </w:rPr>
        <w:t xml:space="preserve">Бухгалтерский учет доходов и расходов по договорам </w:t>
      </w:r>
      <w:r>
        <w:rPr>
          <w:bCs/>
        </w:rPr>
        <w:t>ОПС</w:t>
      </w:r>
      <w:r w:rsidRPr="00851F13">
        <w:rPr>
          <w:bCs/>
        </w:rPr>
        <w:t xml:space="preserve"> и договорам </w:t>
      </w:r>
      <w:r>
        <w:rPr>
          <w:bCs/>
        </w:rPr>
        <w:t>НПО</w:t>
      </w:r>
      <w:r w:rsidRPr="00851F13">
        <w:rPr>
          <w:bCs/>
        </w:rPr>
        <w:t xml:space="preserve">. Бухгалтерский учет выплат по договорам </w:t>
      </w:r>
      <w:r>
        <w:rPr>
          <w:bCs/>
        </w:rPr>
        <w:t>ОПС</w:t>
      </w:r>
      <w:r w:rsidRPr="00851F13">
        <w:rPr>
          <w:bCs/>
        </w:rPr>
        <w:t xml:space="preserve"> и договорам </w:t>
      </w:r>
      <w:r>
        <w:rPr>
          <w:bCs/>
        </w:rPr>
        <w:t>НПО.</w:t>
      </w:r>
      <w:r w:rsidRPr="00851F13">
        <w:rPr>
          <w:bCs/>
        </w:rPr>
        <w:t xml:space="preserve"> Бухгалтерский учет аквизиционных расходов /отложенных аквизиционных расходов.</w:t>
      </w:r>
      <w:r w:rsidRPr="00851F13">
        <w:rPr>
          <w:b/>
          <w:bCs/>
        </w:rPr>
        <w:t xml:space="preserve"> </w:t>
      </w:r>
      <w:r w:rsidRPr="00851F13">
        <w:rPr>
          <w:bCs/>
        </w:rPr>
        <w:t>Отражение в бухгалтерском учете результатов размещения пенсионных резервов и результата инвестирования пенсионных накоплений. Проверка адекватности обязательств. Актуарные предположения.</w:t>
      </w:r>
    </w:p>
    <w:p w14:paraId="11A2F4DF" w14:textId="77777777" w:rsidR="00C63F7A" w:rsidRDefault="00C63F7A" w:rsidP="00C63F7A">
      <w:pPr>
        <w:jc w:val="both"/>
        <w:rPr>
          <w:bCs/>
        </w:rPr>
      </w:pPr>
    </w:p>
    <w:p w14:paraId="3398B873" w14:textId="77777777" w:rsidR="00C63F7A" w:rsidRPr="00851F13" w:rsidRDefault="00C63F7A" w:rsidP="00C63F7A">
      <w:pPr>
        <w:jc w:val="both"/>
        <w:rPr>
          <w:b/>
        </w:rPr>
      </w:pPr>
      <w:r w:rsidRPr="00851F13">
        <w:rPr>
          <w:b/>
        </w:rPr>
        <w:t>Тема 4. Порядок бухгалтерского учета операций с ценными бумагами и производными финансовыми инструментами</w:t>
      </w:r>
    </w:p>
    <w:p w14:paraId="04E8D86A" w14:textId="77777777" w:rsidR="00C63F7A" w:rsidRPr="00851F13" w:rsidRDefault="00C63F7A" w:rsidP="00C63F7A">
      <w:pPr>
        <w:jc w:val="both"/>
      </w:pPr>
    </w:p>
    <w:p w14:paraId="73C31CAB" w14:textId="77777777" w:rsidR="00C63F7A" w:rsidRPr="00851F13" w:rsidRDefault="00C63F7A" w:rsidP="00C63F7A">
      <w:pPr>
        <w:jc w:val="both"/>
      </w:pPr>
      <w:r w:rsidRPr="00851F13">
        <w:t>Учет активных операций с ценными бумагами: приобретение, классификация, первоначальная и последующая оценка, реклассификация из категории в категорию, выбытие.</w:t>
      </w:r>
    </w:p>
    <w:p w14:paraId="1F2FB4E0" w14:textId="77777777" w:rsidR="00C63F7A" w:rsidRPr="00851F13" w:rsidRDefault="00C63F7A" w:rsidP="00C63F7A">
      <w:pPr>
        <w:jc w:val="both"/>
      </w:pPr>
      <w:r w:rsidRPr="00851F13">
        <w:t>Учет приобретенных ценных бумаг, оцениваемых по справедливой стоимости через прибыль или убыток, а также оцениваемых по справедливой стоимости через прочий совокупный доход</w:t>
      </w:r>
      <w:r>
        <w:t>.</w:t>
      </w:r>
    </w:p>
    <w:p w14:paraId="043AA675" w14:textId="77777777" w:rsidR="00C63F7A" w:rsidRPr="00851F13" w:rsidRDefault="00C63F7A" w:rsidP="00C63F7A">
      <w:pPr>
        <w:jc w:val="both"/>
      </w:pPr>
      <w:r w:rsidRPr="00851F13">
        <w:t>Учет по амортизированной стоимости: применение метода эффективной процентной ставки, начисление процентных доходов, корректировка до амортизированной стоимости; методы расчета амортизированной Рыночные и нерыночные процентные ставки. Источники получения информации.</w:t>
      </w:r>
    </w:p>
    <w:p w14:paraId="59108901" w14:textId="77777777" w:rsidR="00C63F7A" w:rsidRPr="00851F13" w:rsidRDefault="00C63F7A" w:rsidP="00C63F7A">
      <w:pPr>
        <w:jc w:val="both"/>
      </w:pPr>
      <w:r w:rsidRPr="00851F13">
        <w:t>Оценочный резерв под обесценение. Признаки обесценения. Определение актива как кредитно-обесцененного при первоначальном признании. Ожидаемые кредитные убытки и методы их оценки. Кредитные риски и признаки их значительного увеличения. Определение дефолта и его признаки. Изменение методов оценки ожидаемых кредитных убытков при значительном увеличении кредитного риска, риска дефолта. Оценка риска на групповой основе (портфельный подход).</w:t>
      </w:r>
    </w:p>
    <w:p w14:paraId="6A64D589" w14:textId="77777777" w:rsidR="00C63F7A" w:rsidRPr="00851F13" w:rsidRDefault="00C63F7A" w:rsidP="00C63F7A">
      <w:pPr>
        <w:jc w:val="both"/>
      </w:pPr>
      <w:r w:rsidRPr="00851F13">
        <w:lastRenderedPageBreak/>
        <w:t xml:space="preserve">Сделки </w:t>
      </w:r>
      <w:proofErr w:type="spellStart"/>
      <w:r w:rsidRPr="00851F13">
        <w:t>репо</w:t>
      </w:r>
      <w:proofErr w:type="spellEnd"/>
      <w:r w:rsidRPr="00851F13">
        <w:t>: порядок учета у первоначального покупателя и первоначального продавца.</w:t>
      </w:r>
    </w:p>
    <w:p w14:paraId="3960D15F" w14:textId="77777777" w:rsidR="00C63F7A" w:rsidRPr="00C84DEA" w:rsidRDefault="00C63F7A" w:rsidP="00C63F7A">
      <w:pPr>
        <w:jc w:val="both"/>
      </w:pPr>
      <w:r w:rsidRPr="00851F13">
        <w:t xml:space="preserve">Учет производных финансовых </w:t>
      </w:r>
      <w:r w:rsidRPr="00C84DEA">
        <w:t>инструментов.</w:t>
      </w:r>
    </w:p>
    <w:p w14:paraId="524CF2DE" w14:textId="77777777" w:rsidR="00C63F7A" w:rsidRPr="00851F13" w:rsidRDefault="00C63F7A" w:rsidP="00C63F7A">
      <w:pPr>
        <w:jc w:val="both"/>
      </w:pPr>
      <w:r w:rsidRPr="00851F13">
        <w:t>Учет хеджирования.</w:t>
      </w:r>
    </w:p>
    <w:p w14:paraId="6D0E01D1" w14:textId="77777777" w:rsidR="00C63F7A" w:rsidRPr="00C84DEA" w:rsidRDefault="00C63F7A" w:rsidP="00C63F7A">
      <w:pPr>
        <w:jc w:val="both"/>
      </w:pPr>
    </w:p>
    <w:p w14:paraId="4D68A097" w14:textId="77777777" w:rsidR="00C63F7A" w:rsidRPr="00851F13" w:rsidRDefault="00C63F7A" w:rsidP="00C63F7A">
      <w:pPr>
        <w:jc w:val="both"/>
        <w:rPr>
          <w:b/>
        </w:rPr>
      </w:pPr>
      <w:r w:rsidRPr="00851F13">
        <w:rPr>
          <w:b/>
        </w:rPr>
        <w:t xml:space="preserve">Тема 5. </w:t>
      </w:r>
      <w:r w:rsidRPr="00851F13">
        <w:rPr>
          <w:b/>
          <w:bCs/>
        </w:rPr>
        <w:t xml:space="preserve">Бухгалтерский учет операций, связанных с </w:t>
      </w:r>
      <w:r>
        <w:rPr>
          <w:b/>
          <w:bCs/>
        </w:rPr>
        <w:t>передачей в</w:t>
      </w:r>
      <w:r w:rsidRPr="00851F13">
        <w:rPr>
          <w:b/>
          <w:bCs/>
        </w:rPr>
        <w:t xml:space="preserve"> доверительно</w:t>
      </w:r>
      <w:r>
        <w:rPr>
          <w:b/>
          <w:bCs/>
        </w:rPr>
        <w:t>е</w:t>
      </w:r>
      <w:r w:rsidRPr="00851F13">
        <w:rPr>
          <w:b/>
          <w:bCs/>
        </w:rPr>
        <w:t xml:space="preserve"> управлени</w:t>
      </w:r>
      <w:r>
        <w:rPr>
          <w:b/>
          <w:bCs/>
        </w:rPr>
        <w:t>е</w:t>
      </w:r>
      <w:r w:rsidRPr="00851F13">
        <w:rPr>
          <w:b/>
          <w:bCs/>
        </w:rPr>
        <w:t xml:space="preserve"> имуществ</w:t>
      </w:r>
      <w:r>
        <w:rPr>
          <w:b/>
          <w:bCs/>
        </w:rPr>
        <w:t>а</w:t>
      </w:r>
      <w:r w:rsidRPr="00851F13">
        <w:rPr>
          <w:b/>
          <w:bCs/>
        </w:rPr>
        <w:t xml:space="preserve"> НПФ</w:t>
      </w:r>
    </w:p>
    <w:p w14:paraId="41E5AFD3" w14:textId="77777777" w:rsidR="00C63F7A" w:rsidRDefault="00C63F7A" w:rsidP="00C63F7A">
      <w:pPr>
        <w:jc w:val="both"/>
      </w:pPr>
    </w:p>
    <w:p w14:paraId="23970BDE" w14:textId="77777777" w:rsidR="00C63F7A" w:rsidRDefault="00C63F7A" w:rsidP="00C63F7A">
      <w:pPr>
        <w:jc w:val="both"/>
      </w:pPr>
      <w:r w:rsidRPr="00851F13">
        <w:t xml:space="preserve">Общие положения. Бухгалтерский учет учредителем управления операций, связанных с осуществлением договора доверительного управления имуществом </w:t>
      </w:r>
      <w:r>
        <w:t>НПФ</w:t>
      </w:r>
      <w:r w:rsidRPr="00851F13">
        <w:t>. Периодичность отражения в бухгалтерском учете операций доверительного управления. Обособление активов и обязательств, находящихся в доверительном управлении, а также возникающих по ним доходов и расходов. Определение стоимости объектов имущества, передаваемого в доверительное управление учредителем управления. Учет причитающейся учредителю управления суммы возмещения убытков, причиненных утратой или повреждением имущества, а также упущенной выгоды от доверительного управляющего. Удержание доверительным управляющим причитающегося ему вознаграждения из средств, полученных в доверительное управление. Расходы доверительного управляющего, произведенные им при доверительном управлении, подлежащие возмещению учредителем управления. Формирование резерва под обесценение дебиторской задолженности доверительного управляющего по возврату денежных средств, переданных в доверительное управление Передача доверительным управляющим учредителю управления объектов имущества, находящегося в доверительном управлении, в том числе при прекращении договора дов</w:t>
      </w:r>
      <w:r>
        <w:t>ерительного управления</w:t>
      </w:r>
      <w:r w:rsidRPr="00851F13">
        <w:t>. Раздельный учет пенсионных резервов, пенсионных накоплений и собственных средств или имущества, предназначенного для осуществления уставной деятельности</w:t>
      </w:r>
      <w:r>
        <w:t>,</w:t>
      </w:r>
      <w:r w:rsidRPr="00851F13">
        <w:t xml:space="preserve"> при перед</w:t>
      </w:r>
      <w:r>
        <w:t>аче в доверительное управление.</w:t>
      </w:r>
    </w:p>
    <w:p w14:paraId="74AF11CC" w14:textId="77777777" w:rsidR="00C63F7A" w:rsidRDefault="00C63F7A" w:rsidP="00C63F7A">
      <w:pPr>
        <w:jc w:val="both"/>
      </w:pPr>
    </w:p>
    <w:p w14:paraId="7B4AAA41" w14:textId="77777777" w:rsidR="00C63F7A" w:rsidRDefault="00C63F7A" w:rsidP="00C63F7A">
      <w:pPr>
        <w:jc w:val="both"/>
        <w:rPr>
          <w:b/>
        </w:rPr>
      </w:pPr>
      <w:r w:rsidRPr="00851F13">
        <w:rPr>
          <w:b/>
        </w:rPr>
        <w:t>Результат обучения</w:t>
      </w:r>
    </w:p>
    <w:p w14:paraId="7A727639" w14:textId="77777777" w:rsidR="00C63F7A" w:rsidRPr="00C84DEA" w:rsidRDefault="00C63F7A" w:rsidP="00C63F7A">
      <w:pPr>
        <w:jc w:val="both"/>
      </w:pPr>
    </w:p>
    <w:p w14:paraId="142E573B" w14:textId="77777777" w:rsidR="00C63F7A" w:rsidRDefault="00C63F7A" w:rsidP="00C63F7A">
      <w:pPr>
        <w:jc w:val="both"/>
      </w:pPr>
      <w:r w:rsidRPr="00851F13">
        <w:t xml:space="preserve">Глубокое понимание </w:t>
      </w:r>
      <w:r>
        <w:t>особенностей</w:t>
      </w:r>
      <w:r w:rsidRPr="00851F13">
        <w:t xml:space="preserve"> бухгалтерского учета</w:t>
      </w:r>
      <w:r>
        <w:t xml:space="preserve"> в НПФ</w:t>
      </w:r>
      <w:r w:rsidRPr="00851F13">
        <w:t xml:space="preserve"> с применением отраслевых стандартов бухгалтерского учета и МСФО, выработка отдельных навыков и совершенствование профессиональных компетенций, способствующих эффективному участию в аудите негосударственных пенсионных фондов.</w:t>
      </w:r>
    </w:p>
    <w:p w14:paraId="4502CA30" w14:textId="77777777" w:rsidR="00C63F7A" w:rsidRDefault="00C63F7A" w:rsidP="00C63F7A">
      <w:pPr>
        <w:jc w:val="both"/>
      </w:pPr>
    </w:p>
    <w:p w14:paraId="1713790B" w14:textId="19A3C6FB" w:rsidR="00C63F7A" w:rsidRPr="00B71C43" w:rsidRDefault="00C63F7A" w:rsidP="00C63F7A">
      <w:pPr>
        <w:rPr>
          <w:b/>
        </w:rPr>
      </w:pPr>
      <w:r>
        <w:rPr>
          <w:b/>
          <w:bCs/>
          <w:color w:val="000000" w:themeColor="text1"/>
        </w:rPr>
        <w:t>6-6-</w:t>
      </w:r>
      <w:r w:rsidR="00E7574E">
        <w:rPr>
          <w:b/>
          <w:bCs/>
          <w:color w:val="000000" w:themeColor="text1"/>
        </w:rPr>
        <w:t>0</w:t>
      </w:r>
      <w:r>
        <w:rPr>
          <w:b/>
          <w:bCs/>
          <w:color w:val="000000" w:themeColor="text1"/>
        </w:rPr>
        <w:t>5 «</w:t>
      </w:r>
      <w:r w:rsidRPr="00C63F7A">
        <w:rPr>
          <w:b/>
          <w:bCs/>
          <w:color w:val="000000" w:themeColor="text1"/>
        </w:rPr>
        <w:t>БУХГАЛТЕРСКАЯ (ФИНАНСОВАЯ) ОТЧЕТНОСТЬ НПФ. ОСОБЕННОСТИ НАЛОГООБЛОЖЕНИЯ НПФ</w:t>
      </w:r>
      <w:r>
        <w:rPr>
          <w:b/>
          <w:bCs/>
          <w:color w:val="000000" w:themeColor="text1"/>
        </w:rPr>
        <w:t>»</w:t>
      </w:r>
    </w:p>
    <w:p w14:paraId="61175A29" w14:textId="77777777" w:rsidR="00C63F7A" w:rsidRPr="00C84DEA" w:rsidRDefault="00C63F7A" w:rsidP="00C63F7A">
      <w:pPr>
        <w:jc w:val="both"/>
      </w:pPr>
    </w:p>
    <w:p w14:paraId="57EAB574" w14:textId="77777777" w:rsidR="00C63F7A" w:rsidRPr="00851F13" w:rsidRDefault="00C63F7A" w:rsidP="00C63F7A">
      <w:pPr>
        <w:jc w:val="both"/>
        <w:rPr>
          <w:b/>
        </w:rPr>
      </w:pPr>
      <w:r w:rsidRPr="00851F13">
        <w:rPr>
          <w:b/>
        </w:rPr>
        <w:t xml:space="preserve">Продолжительность обучения </w:t>
      </w:r>
      <w:r w:rsidRPr="00851F13">
        <w:t xml:space="preserve">— </w:t>
      </w:r>
      <w:r>
        <w:t>8</w:t>
      </w:r>
      <w:r w:rsidRPr="00851F13">
        <w:t xml:space="preserve"> академических час</w:t>
      </w:r>
      <w:r>
        <w:t>ов</w:t>
      </w:r>
      <w:r w:rsidRPr="00851F13">
        <w:t>.</w:t>
      </w:r>
    </w:p>
    <w:p w14:paraId="624005D2" w14:textId="77777777" w:rsidR="00C63F7A" w:rsidRPr="00C84DEA" w:rsidRDefault="00C63F7A" w:rsidP="00C63F7A">
      <w:pPr>
        <w:jc w:val="both"/>
      </w:pPr>
    </w:p>
    <w:p w14:paraId="4D2C2B98" w14:textId="77777777" w:rsidR="00C63F7A" w:rsidRPr="00851F13" w:rsidRDefault="00C63F7A" w:rsidP="00C63F7A">
      <w:pPr>
        <w:jc w:val="both"/>
      </w:pPr>
      <w:r w:rsidRPr="00851F13">
        <w:rPr>
          <w:b/>
        </w:rPr>
        <w:t xml:space="preserve">Цель программы </w:t>
      </w:r>
      <w:r w:rsidRPr="00851F13">
        <w:t xml:space="preserve">— углубление знаний, выработка отдельных навыков, совершенствование профессиональных компетенций аудиторов, аудиторов и руководителей аудита </w:t>
      </w:r>
      <w:r>
        <w:t>негосударственного пенсионного фонда как</w:t>
      </w:r>
      <w:r w:rsidRPr="00851F13">
        <w:t xml:space="preserve"> </w:t>
      </w:r>
      <w:r>
        <w:t>общественно значимой организации</w:t>
      </w:r>
      <w:r w:rsidRPr="00851F13">
        <w:t xml:space="preserve"> на финансовом рынке, в том числе аудиторов, претендующих на назначение руководителем такого аудита.</w:t>
      </w:r>
    </w:p>
    <w:p w14:paraId="32914C0C" w14:textId="77777777" w:rsidR="00C63F7A" w:rsidRPr="00C84DEA" w:rsidRDefault="00C63F7A" w:rsidP="00C63F7A">
      <w:pPr>
        <w:jc w:val="both"/>
      </w:pPr>
    </w:p>
    <w:p w14:paraId="0B1F3C6F" w14:textId="77777777" w:rsidR="00C63F7A" w:rsidRDefault="00C63F7A" w:rsidP="00C63F7A">
      <w:pPr>
        <w:jc w:val="both"/>
        <w:rPr>
          <w:b/>
        </w:rPr>
      </w:pPr>
      <w:bookmarkStart w:id="4" w:name="_Hlk127609215"/>
      <w:r w:rsidRPr="00851F13">
        <w:rPr>
          <w:b/>
        </w:rPr>
        <w:t xml:space="preserve">Тема </w:t>
      </w:r>
      <w:bookmarkEnd w:id="4"/>
      <w:r>
        <w:rPr>
          <w:b/>
        </w:rPr>
        <w:t>1</w:t>
      </w:r>
      <w:r w:rsidRPr="00851F13">
        <w:rPr>
          <w:b/>
        </w:rPr>
        <w:t xml:space="preserve">. Составление и представление бухгалтерской (финансовой) отчетности </w:t>
      </w:r>
      <w:r>
        <w:rPr>
          <w:b/>
        </w:rPr>
        <w:t>НПФ</w:t>
      </w:r>
    </w:p>
    <w:p w14:paraId="485E1A28" w14:textId="77777777" w:rsidR="00C63F7A" w:rsidRPr="00C84DEA" w:rsidRDefault="00C63F7A" w:rsidP="00C63F7A">
      <w:pPr>
        <w:jc w:val="both"/>
      </w:pPr>
    </w:p>
    <w:p w14:paraId="5D1E5456" w14:textId="77777777" w:rsidR="00C63F7A" w:rsidRPr="00851F13" w:rsidRDefault="00C63F7A" w:rsidP="00C63F7A">
      <w:pPr>
        <w:jc w:val="both"/>
      </w:pPr>
      <w:r w:rsidRPr="00851F13">
        <w:t xml:space="preserve">Общие подходы к составлению бухгалтерской (финансовой) отчетности </w:t>
      </w:r>
      <w:r>
        <w:t>НПФ</w:t>
      </w:r>
      <w:r w:rsidRPr="00851F13">
        <w:t>. Порядок закрытия отчетного года: учет событий после отчетной даты.</w:t>
      </w:r>
    </w:p>
    <w:p w14:paraId="6F963EFB" w14:textId="77777777" w:rsidR="00C63F7A" w:rsidRPr="00851F13" w:rsidRDefault="00C63F7A" w:rsidP="00C63F7A">
      <w:pPr>
        <w:jc w:val="both"/>
      </w:pPr>
      <w:r w:rsidRPr="00851F13">
        <w:t xml:space="preserve">Годовая и промежуточная бухгалтерская (финансовая) отчетность. Состав годовой бухгалтерской (финансовой) отчетности: бухгалтерский баланс, отчет о финансовых результатах, отчет об изменениях собственного капитала, отчет о потоках денежных средств, примечания в составе годовой бухгалтерской (финансовой) отчетности </w:t>
      </w:r>
      <w:r>
        <w:t>НПФ.</w:t>
      </w:r>
    </w:p>
    <w:p w14:paraId="71FB17EB" w14:textId="77777777" w:rsidR="00C63F7A" w:rsidRPr="00851F13" w:rsidRDefault="00C63F7A" w:rsidP="00C63F7A">
      <w:pPr>
        <w:jc w:val="both"/>
      </w:pPr>
      <w:r w:rsidRPr="00851F13">
        <w:lastRenderedPageBreak/>
        <w:t>Порядок составления элементов бухгалтерской (финансовой) отчетности</w:t>
      </w:r>
      <w:r>
        <w:t>.</w:t>
      </w:r>
      <w:r w:rsidRPr="00851F13">
        <w:t xml:space="preserve"> Пред</w:t>
      </w:r>
      <w:r>
        <w:t>о</w:t>
      </w:r>
      <w:r w:rsidRPr="00851F13">
        <w:t>ставление бухгалтерской (финансо</w:t>
      </w:r>
      <w:r>
        <w:t xml:space="preserve">вой) отчетности в Банк России. </w:t>
      </w:r>
      <w:r w:rsidRPr="00851F13">
        <w:t>Исправление данных в отчетности. Отраслевой стандарт бухгалтерского учета «Порядок исправления ошибок в бухгалтерском учете и бухгалтерской (финансовой) отчетности некредитными финансовыми организациями». Публикация бухгалтерской (финансовой) отчетности.</w:t>
      </w:r>
    </w:p>
    <w:p w14:paraId="48D19293" w14:textId="77777777" w:rsidR="00C63F7A" w:rsidRPr="00C84DEA" w:rsidRDefault="00C63F7A" w:rsidP="00C63F7A">
      <w:pPr>
        <w:jc w:val="both"/>
      </w:pPr>
    </w:p>
    <w:p w14:paraId="2AF0E327" w14:textId="77777777" w:rsidR="00C63F7A" w:rsidRPr="00851F13" w:rsidRDefault="00C63F7A" w:rsidP="00C63F7A">
      <w:pPr>
        <w:jc w:val="both"/>
        <w:rPr>
          <w:b/>
        </w:rPr>
      </w:pPr>
      <w:r>
        <w:rPr>
          <w:b/>
        </w:rPr>
        <w:t>Тема 2.</w:t>
      </w:r>
      <w:r w:rsidRPr="00851F13">
        <w:rPr>
          <w:b/>
        </w:rPr>
        <w:t xml:space="preserve"> Особенности налогообложения НПФ и отдельных его операций</w:t>
      </w:r>
    </w:p>
    <w:p w14:paraId="76470929" w14:textId="77777777" w:rsidR="00C63F7A" w:rsidRDefault="00C63F7A" w:rsidP="00C63F7A">
      <w:pPr>
        <w:jc w:val="both"/>
        <w:rPr>
          <w:bCs/>
        </w:rPr>
      </w:pPr>
    </w:p>
    <w:p w14:paraId="1E375A5D" w14:textId="77777777" w:rsidR="00C63F7A" w:rsidRPr="00851F13" w:rsidRDefault="00C63F7A" w:rsidP="00C63F7A">
      <w:pPr>
        <w:jc w:val="both"/>
      </w:pPr>
      <w:r w:rsidRPr="00851F13">
        <w:rPr>
          <w:bCs/>
        </w:rPr>
        <w:t>Особенности определения налоговой базы по операциям с ценными бумагами.</w:t>
      </w:r>
    </w:p>
    <w:p w14:paraId="4C926DFD" w14:textId="77777777" w:rsidR="00C63F7A" w:rsidRPr="00851F13" w:rsidRDefault="00C63F7A" w:rsidP="00C63F7A">
      <w:pPr>
        <w:jc w:val="both"/>
        <w:rPr>
          <w:b/>
        </w:rPr>
      </w:pPr>
      <w:r w:rsidRPr="00851F13">
        <w:t>Особенности определения налоговой базы по операциям с государственными и муниципальными ценными бумагами</w:t>
      </w:r>
      <w:r>
        <w:t>.</w:t>
      </w:r>
    </w:p>
    <w:p w14:paraId="28925256" w14:textId="77777777" w:rsidR="00C63F7A" w:rsidRPr="00851F13" w:rsidRDefault="00C63F7A" w:rsidP="00C63F7A">
      <w:pPr>
        <w:jc w:val="both"/>
        <w:rPr>
          <w:bCs/>
        </w:rPr>
      </w:pPr>
      <w:r w:rsidRPr="00851F13">
        <w:rPr>
          <w:bCs/>
        </w:rPr>
        <w:t xml:space="preserve">Особенности определения налоговой базы по операциям </w:t>
      </w:r>
      <w:proofErr w:type="spellStart"/>
      <w:r>
        <w:rPr>
          <w:bCs/>
        </w:rPr>
        <w:t>репо</w:t>
      </w:r>
      <w:proofErr w:type="spellEnd"/>
      <w:r w:rsidRPr="00851F13">
        <w:rPr>
          <w:bCs/>
        </w:rPr>
        <w:t xml:space="preserve"> с ценными бумагами</w:t>
      </w:r>
      <w:r>
        <w:rPr>
          <w:bCs/>
        </w:rPr>
        <w:t>.</w:t>
      </w:r>
    </w:p>
    <w:p w14:paraId="106D7567" w14:textId="77777777" w:rsidR="00C63F7A" w:rsidRPr="00851F13" w:rsidRDefault="00C63F7A" w:rsidP="00C63F7A">
      <w:pPr>
        <w:jc w:val="both"/>
      </w:pPr>
      <w:r>
        <w:rPr>
          <w:bCs/>
        </w:rPr>
        <w:t>Срочные сделки и особенности их налогообложения.</w:t>
      </w:r>
    </w:p>
    <w:p w14:paraId="523DA0D2" w14:textId="77777777" w:rsidR="00C63F7A" w:rsidRPr="00851F13" w:rsidRDefault="00C63F7A" w:rsidP="00C63F7A">
      <w:pPr>
        <w:jc w:val="both"/>
        <w:rPr>
          <w:bCs/>
        </w:rPr>
      </w:pPr>
      <w:r w:rsidRPr="00851F13">
        <w:rPr>
          <w:bCs/>
        </w:rPr>
        <w:t xml:space="preserve">Особенности определения доходов </w:t>
      </w:r>
      <w:r>
        <w:rPr>
          <w:bCs/>
        </w:rPr>
        <w:t>НПФ</w:t>
      </w:r>
      <w:r w:rsidRPr="00851F13">
        <w:rPr>
          <w:bCs/>
        </w:rPr>
        <w:t>.</w:t>
      </w:r>
    </w:p>
    <w:p w14:paraId="214F7F2B" w14:textId="77777777" w:rsidR="00C63F7A" w:rsidRPr="00851F13" w:rsidRDefault="00C63F7A" w:rsidP="00C63F7A">
      <w:pPr>
        <w:jc w:val="both"/>
      </w:pPr>
      <w:r w:rsidRPr="00851F13">
        <w:rPr>
          <w:bCs/>
        </w:rPr>
        <w:t xml:space="preserve">Особенности определения расходов </w:t>
      </w:r>
      <w:r>
        <w:rPr>
          <w:bCs/>
        </w:rPr>
        <w:t>НПФ.</w:t>
      </w:r>
    </w:p>
    <w:p w14:paraId="01CE5729" w14:textId="77777777" w:rsidR="00C63F7A" w:rsidRPr="00851F13" w:rsidRDefault="00C63F7A" w:rsidP="00C63F7A">
      <w:pPr>
        <w:jc w:val="both"/>
      </w:pPr>
      <w:r w:rsidRPr="00851F13">
        <w:rPr>
          <w:bCs/>
        </w:rPr>
        <w:t xml:space="preserve">Особенности определения налоговой базы </w:t>
      </w:r>
      <w:r>
        <w:rPr>
          <w:bCs/>
        </w:rPr>
        <w:t xml:space="preserve">учредителя </w:t>
      </w:r>
      <w:r w:rsidRPr="00851F13">
        <w:rPr>
          <w:bCs/>
        </w:rPr>
        <w:t>доверительного управления имуществом</w:t>
      </w:r>
      <w:r>
        <w:t>.</w:t>
      </w:r>
    </w:p>
    <w:p w14:paraId="63F27EC2" w14:textId="77777777" w:rsidR="00C63F7A" w:rsidRPr="00C84DEA" w:rsidRDefault="00C63F7A" w:rsidP="00C63F7A">
      <w:pPr>
        <w:autoSpaceDE w:val="0"/>
        <w:autoSpaceDN w:val="0"/>
        <w:adjustRightInd w:val="0"/>
        <w:jc w:val="both"/>
        <w:rPr>
          <w:bCs/>
        </w:rPr>
      </w:pPr>
    </w:p>
    <w:p w14:paraId="68F5C187" w14:textId="77777777" w:rsidR="00C63F7A" w:rsidRDefault="00C63F7A" w:rsidP="00C63F7A">
      <w:pPr>
        <w:jc w:val="both"/>
        <w:rPr>
          <w:b/>
        </w:rPr>
      </w:pPr>
      <w:r w:rsidRPr="00851F13">
        <w:rPr>
          <w:b/>
        </w:rPr>
        <w:t>Результат обучения</w:t>
      </w:r>
    </w:p>
    <w:p w14:paraId="370E3BD9" w14:textId="77777777" w:rsidR="00C63F7A" w:rsidRPr="00C84DEA" w:rsidRDefault="00C63F7A" w:rsidP="00C63F7A">
      <w:pPr>
        <w:jc w:val="both"/>
      </w:pPr>
    </w:p>
    <w:p w14:paraId="381ACB93" w14:textId="77777777" w:rsidR="00C63F7A" w:rsidRDefault="00C63F7A" w:rsidP="00C63F7A">
      <w:pPr>
        <w:jc w:val="both"/>
      </w:pPr>
      <w:r w:rsidRPr="00851F13">
        <w:t xml:space="preserve">Глубокое понимание </w:t>
      </w:r>
      <w:r>
        <w:t>особенностей</w:t>
      </w:r>
      <w:r w:rsidRPr="00851F13">
        <w:t xml:space="preserve"> составлени</w:t>
      </w:r>
      <w:r>
        <w:t>я</w:t>
      </w:r>
      <w:r w:rsidRPr="00851F13">
        <w:t xml:space="preserve"> бухгалтерской (финансовой) отчетности негосударственного пенсионного фонда с применением отраслевых стандартов бухгалтерского учета и МСФО, а также </w:t>
      </w:r>
      <w:r>
        <w:t>особенностей</w:t>
      </w:r>
      <w:r w:rsidRPr="00851F13">
        <w:t xml:space="preserve"> налогообложения</w:t>
      </w:r>
      <w:r>
        <w:t xml:space="preserve"> НПФ</w:t>
      </w:r>
      <w:r w:rsidRPr="00851F13">
        <w:t>, выработка отдельных навыков и совершенствование профессиональных компетенций, способствующих эффективному участию в аудите негосударственных пенсионных фондов.</w:t>
      </w:r>
    </w:p>
    <w:p w14:paraId="7FDE8A0A" w14:textId="77777777" w:rsidR="00C63F7A" w:rsidRDefault="00C63F7A" w:rsidP="00C63F7A"/>
    <w:p w14:paraId="28E1BDBC" w14:textId="4EF49FD0" w:rsidR="00C63F7A" w:rsidRPr="00C63F7A" w:rsidRDefault="00C63F7A" w:rsidP="00C63F7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6-6-</w:t>
      </w:r>
      <w:r w:rsidR="00E7574E">
        <w:rPr>
          <w:b/>
          <w:bCs/>
          <w:color w:val="000000" w:themeColor="text1"/>
        </w:rPr>
        <w:t>0</w:t>
      </w:r>
      <w:r>
        <w:rPr>
          <w:b/>
          <w:bCs/>
          <w:color w:val="000000" w:themeColor="text1"/>
        </w:rPr>
        <w:t>6 «</w:t>
      </w:r>
      <w:r w:rsidRPr="00C63F7A">
        <w:rPr>
          <w:b/>
          <w:bCs/>
          <w:color w:val="000000" w:themeColor="text1"/>
        </w:rPr>
        <w:t>ОСОБЕННОСТИ АУДИТА НЕГОСУДАРСТВЕННОГО ПЕНСИОННОГО ФОНДА.</w:t>
      </w:r>
      <w:r>
        <w:rPr>
          <w:b/>
          <w:bCs/>
          <w:color w:val="000000" w:themeColor="text1"/>
        </w:rPr>
        <w:t xml:space="preserve"> </w:t>
      </w:r>
      <w:r w:rsidRPr="00C63F7A">
        <w:rPr>
          <w:b/>
          <w:bCs/>
          <w:color w:val="000000" w:themeColor="text1"/>
        </w:rPr>
        <w:t>ПРИМЕНЕНИЕ В АУДИТЕ НПФ МЕЖДУНАРОДНЫХ СТАНДАРТОВ АУДИТА</w:t>
      </w:r>
      <w:r>
        <w:rPr>
          <w:b/>
          <w:bCs/>
          <w:color w:val="000000" w:themeColor="text1"/>
        </w:rPr>
        <w:t>»</w:t>
      </w:r>
    </w:p>
    <w:p w14:paraId="7738A59E" w14:textId="77777777" w:rsidR="00C63F7A" w:rsidRPr="00B3494E" w:rsidRDefault="00C63F7A" w:rsidP="00C63F7A">
      <w:pPr>
        <w:jc w:val="both"/>
      </w:pPr>
    </w:p>
    <w:p w14:paraId="533693CF" w14:textId="77777777" w:rsidR="00C63F7A" w:rsidRPr="00851F13" w:rsidRDefault="00C63F7A" w:rsidP="00C63F7A">
      <w:pPr>
        <w:jc w:val="both"/>
        <w:rPr>
          <w:b/>
        </w:rPr>
      </w:pPr>
      <w:r w:rsidRPr="00851F13">
        <w:rPr>
          <w:b/>
        </w:rPr>
        <w:t xml:space="preserve">Продолжительность обучения </w:t>
      </w:r>
      <w:r w:rsidRPr="00851F13">
        <w:t xml:space="preserve">— </w:t>
      </w:r>
      <w:r>
        <w:t>20</w:t>
      </w:r>
      <w:r w:rsidRPr="00851F13">
        <w:t xml:space="preserve"> академических часов.</w:t>
      </w:r>
    </w:p>
    <w:p w14:paraId="6FD15E50" w14:textId="77777777" w:rsidR="00C63F7A" w:rsidRPr="00B3494E" w:rsidRDefault="00C63F7A" w:rsidP="00C63F7A">
      <w:pPr>
        <w:jc w:val="both"/>
      </w:pPr>
    </w:p>
    <w:p w14:paraId="4E1C1567" w14:textId="77777777" w:rsidR="00C63F7A" w:rsidRPr="00851F13" w:rsidRDefault="00C63F7A" w:rsidP="00C63F7A">
      <w:pPr>
        <w:jc w:val="both"/>
      </w:pPr>
      <w:r w:rsidRPr="00851F13">
        <w:rPr>
          <w:b/>
        </w:rPr>
        <w:t xml:space="preserve">Цель программы </w:t>
      </w:r>
      <w:r w:rsidRPr="00851F13">
        <w:t xml:space="preserve">— углубление знаний, выработка отдельных навыков, совершенствование профессиональных компетенций аудиторов, аудиторов и руководителей аудита </w:t>
      </w:r>
      <w:r>
        <w:t>негосударственного пенсионного фонда как</w:t>
      </w:r>
      <w:r w:rsidRPr="00851F13">
        <w:t xml:space="preserve"> </w:t>
      </w:r>
      <w:r>
        <w:t>общественно значимой организации</w:t>
      </w:r>
      <w:r w:rsidRPr="00851F13">
        <w:t xml:space="preserve"> на финансовом рынке, в том числе аудиторов, претендующих на назначение руководителем такого аудита.</w:t>
      </w:r>
    </w:p>
    <w:p w14:paraId="266DF174" w14:textId="77777777" w:rsidR="00C63F7A" w:rsidRPr="00B3494E" w:rsidRDefault="00C63F7A" w:rsidP="00C63F7A">
      <w:pPr>
        <w:jc w:val="both"/>
      </w:pPr>
    </w:p>
    <w:p w14:paraId="62D4AB3B" w14:textId="77777777" w:rsidR="00C63F7A" w:rsidRPr="0095018D" w:rsidRDefault="00C63F7A" w:rsidP="00C63F7A">
      <w:pPr>
        <w:jc w:val="both"/>
        <w:rPr>
          <w:b/>
        </w:rPr>
      </w:pPr>
      <w:bookmarkStart w:id="5" w:name="_Hlk127576750"/>
      <w:r w:rsidRPr="0095018D">
        <w:rPr>
          <w:b/>
        </w:rPr>
        <w:t xml:space="preserve">Тема 1. </w:t>
      </w:r>
      <w:bookmarkEnd w:id="5"/>
      <w:r w:rsidRPr="0095018D">
        <w:rPr>
          <w:b/>
          <w:bCs/>
        </w:rPr>
        <w:t xml:space="preserve">Требования </w:t>
      </w:r>
      <w:r>
        <w:rPr>
          <w:b/>
          <w:bCs/>
        </w:rPr>
        <w:t>к</w:t>
      </w:r>
      <w:r w:rsidRPr="0095018D">
        <w:rPr>
          <w:b/>
          <w:bCs/>
        </w:rPr>
        <w:t xml:space="preserve"> аудиторской организации</w:t>
      </w:r>
      <w:r>
        <w:rPr>
          <w:b/>
          <w:bCs/>
        </w:rPr>
        <w:t>, осуществляющей аудит общественно значимых организаций на финансовом рынке,</w:t>
      </w:r>
      <w:r w:rsidRPr="0095018D">
        <w:rPr>
          <w:b/>
          <w:bCs/>
        </w:rPr>
        <w:t xml:space="preserve"> в том числе негосударственн</w:t>
      </w:r>
      <w:r>
        <w:rPr>
          <w:b/>
          <w:bCs/>
        </w:rPr>
        <w:t>ых пенсионных фондов</w:t>
      </w:r>
      <w:r w:rsidRPr="0095018D">
        <w:rPr>
          <w:b/>
          <w:bCs/>
        </w:rPr>
        <w:t xml:space="preserve"> (НПФ)</w:t>
      </w:r>
      <w:r>
        <w:rPr>
          <w:b/>
          <w:bCs/>
        </w:rPr>
        <w:t>. Контрольные и надзорные функции Банка России</w:t>
      </w:r>
    </w:p>
    <w:p w14:paraId="13B9EA33" w14:textId="77777777" w:rsidR="00C63F7A" w:rsidRDefault="00C63F7A" w:rsidP="00C63F7A">
      <w:pPr>
        <w:jc w:val="both"/>
        <w:rPr>
          <w:rFonts w:eastAsia="Tahoma"/>
        </w:rPr>
      </w:pPr>
      <w:bookmarkStart w:id="6" w:name="_Hlk107389926"/>
    </w:p>
    <w:p w14:paraId="5E5A725A" w14:textId="77777777" w:rsidR="00C63F7A" w:rsidRDefault="00C63F7A" w:rsidP="00C63F7A">
      <w:pPr>
        <w:jc w:val="both"/>
      </w:pPr>
      <w:r w:rsidRPr="0095018D">
        <w:rPr>
          <w:rFonts w:eastAsia="Tahoma"/>
        </w:rPr>
        <w:t xml:space="preserve">Требования к аудиторской организации для проведения обязательного аудита НПФ. </w:t>
      </w:r>
      <w:r w:rsidRPr="0095018D">
        <w:rPr>
          <w:bCs/>
        </w:rPr>
        <w:t>Требования к руководителю аудита НПФ.</w:t>
      </w:r>
      <w:r>
        <w:rPr>
          <w:bCs/>
        </w:rPr>
        <w:t xml:space="preserve"> </w:t>
      </w:r>
      <w:r w:rsidRPr="0095018D">
        <w:t>Особенности применения Правил независимости аудиторов и аудиторских организацией при аудите НПФ.</w:t>
      </w:r>
    </w:p>
    <w:p w14:paraId="4EE1E001" w14:textId="77777777" w:rsidR="00C63F7A" w:rsidRPr="0095018D" w:rsidRDefault="00C63F7A" w:rsidP="00C63F7A">
      <w:pPr>
        <w:jc w:val="both"/>
      </w:pPr>
      <w:r w:rsidRPr="0095018D">
        <w:t xml:space="preserve">Надзор </w:t>
      </w:r>
      <w:r>
        <w:t xml:space="preserve">Банка России </w:t>
      </w:r>
      <w:r w:rsidRPr="0095018D">
        <w:t xml:space="preserve">за деятельностью аудиторских </w:t>
      </w:r>
      <w:r>
        <w:t>организаций на финансовом рынке:</w:t>
      </w:r>
      <w:r w:rsidRPr="0095018D">
        <w:t xml:space="preserve"> предмет надзор</w:t>
      </w:r>
      <w:r>
        <w:t>а, формы и мероприятия надзора. П</w:t>
      </w:r>
      <w:r w:rsidRPr="0095018D">
        <w:t>ред</w:t>
      </w:r>
      <w:r>
        <w:t>о</w:t>
      </w:r>
      <w:r w:rsidRPr="0095018D">
        <w:t>ставление аудиторской организацией в Банк России необходимых документов и информации, порядок направления запросов и предписаний.</w:t>
      </w:r>
    </w:p>
    <w:p w14:paraId="4A5B6320" w14:textId="77777777" w:rsidR="00C63F7A" w:rsidRPr="0095018D" w:rsidRDefault="00C63F7A" w:rsidP="00C63F7A">
      <w:pPr>
        <w:jc w:val="both"/>
      </w:pPr>
      <w:r w:rsidRPr="0095018D">
        <w:t xml:space="preserve">Основания и документальное оформление проверки </w:t>
      </w:r>
      <w:r>
        <w:t xml:space="preserve">Банком России </w:t>
      </w:r>
      <w:r w:rsidRPr="0095018D">
        <w:t>аудиторской организации в порядке надзора.</w:t>
      </w:r>
    </w:p>
    <w:p w14:paraId="2EF69785" w14:textId="77777777" w:rsidR="00C63F7A" w:rsidRPr="0095018D" w:rsidRDefault="00C63F7A" w:rsidP="00C63F7A">
      <w:pPr>
        <w:jc w:val="both"/>
      </w:pPr>
      <w:r w:rsidRPr="0095018D">
        <w:lastRenderedPageBreak/>
        <w:t>Порядок информирования саморегулируем</w:t>
      </w:r>
      <w:r>
        <w:t>ой</w:t>
      </w:r>
      <w:r w:rsidRPr="0095018D">
        <w:t xml:space="preserve"> организаци</w:t>
      </w:r>
      <w:r>
        <w:t>и</w:t>
      </w:r>
      <w:r w:rsidRPr="0095018D">
        <w:t xml:space="preserve"> аудиторов о результатах проверки </w:t>
      </w:r>
      <w:r>
        <w:t xml:space="preserve">Банком России </w:t>
      </w:r>
      <w:r w:rsidRPr="0095018D">
        <w:t>деятельности аудиторской организации на финансовом рынке и решении, принятом в отношении</w:t>
      </w:r>
      <w:r>
        <w:t xml:space="preserve"> такой аудиторской организации.</w:t>
      </w:r>
    </w:p>
    <w:p w14:paraId="451F9B70" w14:textId="77777777" w:rsidR="00C63F7A" w:rsidRPr="0095018D" w:rsidRDefault="00C63F7A" w:rsidP="00C63F7A">
      <w:pPr>
        <w:jc w:val="both"/>
      </w:pPr>
      <w:r w:rsidRPr="0095018D">
        <w:t>Право Банка России на обжалование аудиторского заключения. Решение Банка России о признании аудиторского заключения ненадлежащим в обстоятельствах согласно стандартам аудиторской деятельности.</w:t>
      </w:r>
    </w:p>
    <w:p w14:paraId="689AF486" w14:textId="77777777" w:rsidR="00C63F7A" w:rsidRPr="0095018D" w:rsidRDefault="00C63F7A" w:rsidP="00C63F7A">
      <w:pPr>
        <w:jc w:val="both"/>
      </w:pPr>
    </w:p>
    <w:p w14:paraId="1BA3948B" w14:textId="77777777" w:rsidR="00C63F7A" w:rsidRPr="00F56FC8" w:rsidRDefault="00C63F7A" w:rsidP="00C63F7A">
      <w:pPr>
        <w:jc w:val="both"/>
        <w:rPr>
          <w:b/>
        </w:rPr>
      </w:pPr>
      <w:r w:rsidRPr="00F56FC8">
        <w:rPr>
          <w:b/>
        </w:rPr>
        <w:t xml:space="preserve">Тема 2. </w:t>
      </w:r>
      <w:r>
        <w:rPr>
          <w:b/>
        </w:rPr>
        <w:t>А</w:t>
      </w:r>
      <w:r w:rsidRPr="00F56FC8">
        <w:rPr>
          <w:b/>
        </w:rPr>
        <w:t>удит НПФ</w:t>
      </w:r>
      <w:r>
        <w:rPr>
          <w:b/>
        </w:rPr>
        <w:t>. Аудит при реорганизации НПФ</w:t>
      </w:r>
    </w:p>
    <w:p w14:paraId="6D86667E" w14:textId="77777777" w:rsidR="00C63F7A" w:rsidRDefault="00C63F7A" w:rsidP="00C63F7A">
      <w:pPr>
        <w:jc w:val="both"/>
      </w:pPr>
    </w:p>
    <w:p w14:paraId="5816F359" w14:textId="77777777" w:rsidR="00C63F7A" w:rsidRDefault="00C63F7A" w:rsidP="00C63F7A">
      <w:pPr>
        <w:jc w:val="both"/>
        <w:rPr>
          <w:color w:val="000000"/>
          <w:shd w:val="clear" w:color="auto" w:fill="FFFFFF"/>
        </w:rPr>
      </w:pPr>
      <w:r>
        <w:t xml:space="preserve">Ежегодный аудит. Аудит бухгалтерской (финансовой) отчетности. </w:t>
      </w:r>
      <w:r w:rsidRPr="0095018D">
        <w:rPr>
          <w:rFonts w:eastAsia="Tahoma"/>
        </w:rPr>
        <w:t xml:space="preserve">Порядок заключения договора на проведение обязательного аудита бухгалтерской (финансовой) отчетности </w:t>
      </w:r>
      <w:r>
        <w:rPr>
          <w:rFonts w:eastAsia="Tahoma"/>
        </w:rPr>
        <w:t>НПФ</w:t>
      </w:r>
      <w:r w:rsidRPr="0095018D">
        <w:rPr>
          <w:rFonts w:eastAsia="Tahoma"/>
        </w:rPr>
        <w:t>.</w:t>
      </w:r>
      <w:r>
        <w:rPr>
          <w:rFonts w:eastAsia="Tahoma"/>
        </w:rPr>
        <w:t xml:space="preserve"> </w:t>
      </w:r>
      <w:r>
        <w:t xml:space="preserve">Аудит ведения пенсионных счетов негосударственного пенсионного обеспечения (НПО) и накопительной пенсии. </w:t>
      </w:r>
      <w:r w:rsidRPr="00233A55">
        <w:t xml:space="preserve">Аудит </w:t>
      </w:r>
      <w:r w:rsidRPr="00233A55">
        <w:rPr>
          <w:color w:val="000000"/>
          <w:shd w:val="clear" w:color="auto" w:fill="FFFFFF"/>
        </w:rPr>
        <w:t>осуществления выплат негосударственных пенсий, выкупных сумм, накопительных пенсий, срочных пенсионных выплат, единовременных выплат, выплат правопреемникам.</w:t>
      </w:r>
    </w:p>
    <w:p w14:paraId="038275AD" w14:textId="77777777" w:rsidR="00C63F7A" w:rsidRPr="004C26D1" w:rsidRDefault="00C63F7A" w:rsidP="00C63F7A">
      <w:pPr>
        <w:jc w:val="both"/>
      </w:pPr>
      <w:r>
        <w:t xml:space="preserve">Особенности аудита в связи с реорганизацией НПФ. Согласование Банком России проведения реорганизации. Требования к проведению аудита при реорганизации НПФ. Проверка передаточного акта или разделительного баланса (с учетом формы </w:t>
      </w:r>
      <w:r w:rsidRPr="004C26D1">
        <w:t>реорганизации). Состав и особенности других документов, подлежащих аудиту, в связи с реорганизацией НПФ.</w:t>
      </w:r>
    </w:p>
    <w:p w14:paraId="3EE9273E" w14:textId="77777777" w:rsidR="00C63F7A" w:rsidRDefault="00C63F7A" w:rsidP="00C63F7A">
      <w:pPr>
        <w:jc w:val="both"/>
      </w:pPr>
    </w:p>
    <w:p w14:paraId="1193549C" w14:textId="77777777" w:rsidR="00C63F7A" w:rsidRPr="00F56FC8" w:rsidRDefault="00C63F7A" w:rsidP="00C63F7A">
      <w:pPr>
        <w:jc w:val="both"/>
        <w:rPr>
          <w:b/>
        </w:rPr>
      </w:pPr>
      <w:r w:rsidRPr="00F56FC8">
        <w:rPr>
          <w:b/>
        </w:rPr>
        <w:t xml:space="preserve">Тема </w:t>
      </w:r>
      <w:r>
        <w:rPr>
          <w:b/>
        </w:rPr>
        <w:t>3</w:t>
      </w:r>
      <w:r w:rsidRPr="00F56FC8">
        <w:rPr>
          <w:b/>
        </w:rPr>
        <w:t xml:space="preserve">. </w:t>
      </w:r>
      <w:r>
        <w:rPr>
          <w:b/>
        </w:rPr>
        <w:t xml:space="preserve">Особенности аудита НПФ. </w:t>
      </w:r>
      <w:r w:rsidRPr="00F56FC8">
        <w:rPr>
          <w:b/>
        </w:rPr>
        <w:t xml:space="preserve">Аудиторское заключение. </w:t>
      </w:r>
      <w:r>
        <w:rPr>
          <w:b/>
        </w:rPr>
        <w:t>Применение</w:t>
      </w:r>
      <w:r w:rsidRPr="00F56FC8">
        <w:rPr>
          <w:b/>
        </w:rPr>
        <w:t xml:space="preserve"> </w:t>
      </w:r>
      <w:r>
        <w:rPr>
          <w:b/>
        </w:rPr>
        <w:t xml:space="preserve">в аудите НПФ </w:t>
      </w:r>
      <w:r w:rsidRPr="00F56FC8">
        <w:rPr>
          <w:b/>
        </w:rPr>
        <w:t xml:space="preserve">международных </w:t>
      </w:r>
      <w:r w:rsidRPr="00121021">
        <w:rPr>
          <w:b/>
        </w:rPr>
        <w:t xml:space="preserve">стандартов </w:t>
      </w:r>
      <w:r>
        <w:rPr>
          <w:b/>
        </w:rPr>
        <w:t>аудита</w:t>
      </w:r>
    </w:p>
    <w:p w14:paraId="5C21AB67" w14:textId="77777777" w:rsidR="00C63F7A" w:rsidRPr="0095018D" w:rsidRDefault="00C63F7A" w:rsidP="00C63F7A">
      <w:pPr>
        <w:jc w:val="both"/>
      </w:pPr>
    </w:p>
    <w:p w14:paraId="12B97A3E" w14:textId="77777777" w:rsidR="00C63F7A" w:rsidRDefault="00C63F7A" w:rsidP="00C63F7A">
      <w:pPr>
        <w:contextualSpacing/>
        <w:jc w:val="both"/>
      </w:pPr>
      <w:r w:rsidRPr="0095018D">
        <w:t xml:space="preserve">Особенности аудита </w:t>
      </w:r>
      <w:r w:rsidRPr="0095018D">
        <w:rPr>
          <w:rFonts w:eastAsia="Tahoma"/>
        </w:rPr>
        <w:t xml:space="preserve">бухгалтерской (финансовой) отчетности </w:t>
      </w:r>
      <w:r>
        <w:rPr>
          <w:rFonts w:eastAsia="Tahoma"/>
        </w:rPr>
        <w:t>НПФ</w:t>
      </w:r>
      <w:r w:rsidRPr="0095018D">
        <w:t xml:space="preserve"> как общественно значимой организации</w:t>
      </w:r>
      <w:r>
        <w:t xml:space="preserve"> на финансовом рынке</w:t>
      </w:r>
      <w:r w:rsidRPr="0095018D">
        <w:t xml:space="preserve">. </w:t>
      </w:r>
      <w:r w:rsidRPr="0095018D">
        <w:rPr>
          <w:rFonts w:eastAsia="Tahoma"/>
        </w:rPr>
        <w:t>Группы</w:t>
      </w:r>
      <w:r w:rsidRPr="0095018D">
        <w:t xml:space="preserve"> пользователей финансовой отчетности </w:t>
      </w:r>
      <w:r>
        <w:t xml:space="preserve">НПФ и их интересы. Понимание деятельности </w:t>
      </w:r>
      <w:r w:rsidRPr="0095018D">
        <w:t xml:space="preserve">аудируемого лица. Отраслевые, правовые и другие внешние факторы, влияющие на деятельность </w:t>
      </w:r>
      <w:r>
        <w:t>НПФ</w:t>
      </w:r>
      <w:r w:rsidRPr="0095018D">
        <w:t>, и связанные с ними риски.</w:t>
      </w:r>
    </w:p>
    <w:p w14:paraId="70935E9C" w14:textId="77777777" w:rsidR="00C63F7A" w:rsidRPr="0095018D" w:rsidRDefault="00C63F7A" w:rsidP="00C63F7A">
      <w:pPr>
        <w:contextualSpacing/>
        <w:jc w:val="both"/>
      </w:pPr>
      <w:bookmarkStart w:id="7" w:name="_Hlk127607385"/>
      <w:r w:rsidRPr="0095018D">
        <w:t xml:space="preserve">Аудиторское заключение </w:t>
      </w:r>
      <w:bookmarkEnd w:id="7"/>
      <w:r>
        <w:t>к</w:t>
      </w:r>
      <w:r w:rsidRPr="0095018D">
        <w:t xml:space="preserve"> годовой бухгалтерской (финансовой) отчетности </w:t>
      </w:r>
      <w:r>
        <w:t>НПФ</w:t>
      </w:r>
      <w:r w:rsidRPr="0095018D">
        <w:t>.</w:t>
      </w:r>
      <w:r>
        <w:t xml:space="preserve"> </w:t>
      </w:r>
      <w:r w:rsidRPr="0095018D">
        <w:t xml:space="preserve">Аудиторское заключение </w:t>
      </w:r>
      <w:r>
        <w:t>к</w:t>
      </w:r>
      <w:r w:rsidRPr="0095018D">
        <w:t xml:space="preserve"> консолидированной финансовой отчетности </w:t>
      </w:r>
      <w:r>
        <w:t>НПФ</w:t>
      </w:r>
      <w:r w:rsidRPr="0095018D">
        <w:t>.</w:t>
      </w:r>
    </w:p>
    <w:p w14:paraId="60A16874" w14:textId="77777777" w:rsidR="00C63F7A" w:rsidRDefault="00C63F7A" w:rsidP="00C63F7A">
      <w:pPr>
        <w:jc w:val="both"/>
      </w:pPr>
      <w:r>
        <w:t>Применение</w:t>
      </w:r>
      <w:r w:rsidRPr="0095018D">
        <w:t xml:space="preserve"> Международн</w:t>
      </w:r>
      <w:r>
        <w:t>ого</w:t>
      </w:r>
      <w:r w:rsidRPr="0095018D">
        <w:t xml:space="preserve"> отчет</w:t>
      </w:r>
      <w:r>
        <w:t>а</w:t>
      </w:r>
      <w:r w:rsidRPr="0095018D">
        <w:t xml:space="preserve"> о практике аудита </w:t>
      </w:r>
      <w:r>
        <w:t>(МОПА) 1000 «</w:t>
      </w:r>
      <w:r w:rsidRPr="0095018D">
        <w:t>Особенности аудита</w:t>
      </w:r>
      <w:r>
        <w:t xml:space="preserve"> финансовых инструментов»</w:t>
      </w:r>
      <w:r w:rsidRPr="0095018D">
        <w:t xml:space="preserve"> при выполнении аудиторских заданий в отношении </w:t>
      </w:r>
      <w:r>
        <w:t>НПФ</w:t>
      </w:r>
      <w:r w:rsidRPr="0095018D">
        <w:t>.</w:t>
      </w:r>
    </w:p>
    <w:p w14:paraId="2B3105A1" w14:textId="77777777" w:rsidR="00C63F7A" w:rsidRPr="0095018D" w:rsidRDefault="00C63F7A" w:rsidP="00C63F7A">
      <w:pPr>
        <w:jc w:val="both"/>
      </w:pPr>
      <w:r>
        <w:t>Применение</w:t>
      </w:r>
      <w:r w:rsidRPr="0095018D">
        <w:t xml:space="preserve"> </w:t>
      </w:r>
      <w:r>
        <w:t>в аудите НПФ Международного</w:t>
      </w:r>
      <w:r w:rsidRPr="0095018D">
        <w:t xml:space="preserve"> стандарт</w:t>
      </w:r>
      <w:r>
        <w:t>а</w:t>
      </w:r>
      <w:r w:rsidRPr="0095018D">
        <w:t xml:space="preserve"> сопутств</w:t>
      </w:r>
      <w:r>
        <w:t>ующих услуг 4400 (пересмотренного) «</w:t>
      </w:r>
      <w:r w:rsidRPr="0095018D">
        <w:t>Задания по вы</w:t>
      </w:r>
      <w:r>
        <w:t>полнению согласованных процедур»</w:t>
      </w:r>
      <w:r w:rsidRPr="0095018D">
        <w:t xml:space="preserve"> и </w:t>
      </w:r>
      <w:r>
        <w:t>Международного</w:t>
      </w:r>
      <w:r w:rsidRPr="0095018D">
        <w:t xml:space="preserve"> стандарт</w:t>
      </w:r>
      <w:r>
        <w:t>а</w:t>
      </w:r>
      <w:r w:rsidRPr="0095018D">
        <w:t xml:space="preserve"> сопутств</w:t>
      </w:r>
      <w:r>
        <w:t>ующих услуг 4410 (пересмотренного) «Задания по компиляции».</w:t>
      </w:r>
    </w:p>
    <w:bookmarkEnd w:id="6"/>
    <w:p w14:paraId="12B1C303" w14:textId="77777777" w:rsidR="00C63F7A" w:rsidRDefault="00C63F7A" w:rsidP="00C63F7A">
      <w:pPr>
        <w:contextualSpacing/>
        <w:jc w:val="both"/>
      </w:pPr>
      <w:r>
        <w:rPr>
          <w:rFonts w:eastAsia="Tahoma"/>
        </w:rPr>
        <w:t>Возможности для анализа при аудите НПФ б</w:t>
      </w:r>
      <w:r w:rsidRPr="0095018D">
        <w:t>ухгалтерск</w:t>
      </w:r>
      <w:r>
        <w:t>ой</w:t>
      </w:r>
      <w:r w:rsidRPr="0095018D">
        <w:t xml:space="preserve"> (финансов</w:t>
      </w:r>
      <w:r>
        <w:t>ой</w:t>
      </w:r>
      <w:r w:rsidRPr="0095018D">
        <w:t>) отчетност</w:t>
      </w:r>
      <w:r>
        <w:t>и</w:t>
      </w:r>
      <w:r w:rsidRPr="0095018D">
        <w:t xml:space="preserve"> управляющих компаний</w:t>
      </w:r>
      <w:r>
        <w:t>, оказывающих НПФ услуги по доверительному управлению имуществом.</w:t>
      </w:r>
    </w:p>
    <w:p w14:paraId="4893158B" w14:textId="77777777" w:rsidR="00C63F7A" w:rsidRDefault="00C63F7A" w:rsidP="00C63F7A">
      <w:pPr>
        <w:contextualSpacing/>
        <w:jc w:val="both"/>
      </w:pPr>
    </w:p>
    <w:p w14:paraId="4DAE4BF6" w14:textId="77777777" w:rsidR="00C63F7A" w:rsidRDefault="00C63F7A" w:rsidP="00C63F7A">
      <w:pPr>
        <w:jc w:val="both"/>
        <w:rPr>
          <w:b/>
        </w:rPr>
      </w:pPr>
      <w:r w:rsidRPr="00851F13">
        <w:rPr>
          <w:b/>
        </w:rPr>
        <w:t>Результат обучения</w:t>
      </w:r>
    </w:p>
    <w:p w14:paraId="32A50DBC" w14:textId="77777777" w:rsidR="00C63F7A" w:rsidRPr="00B3494E" w:rsidRDefault="00C63F7A" w:rsidP="00C63F7A">
      <w:pPr>
        <w:jc w:val="both"/>
      </w:pPr>
    </w:p>
    <w:p w14:paraId="010CB852" w14:textId="77777777" w:rsidR="00C63F7A" w:rsidRDefault="00C63F7A" w:rsidP="00C63F7A">
      <w:pPr>
        <w:jc w:val="both"/>
      </w:pPr>
      <w:r w:rsidRPr="00851F13">
        <w:t xml:space="preserve">Глубокое понимание </w:t>
      </w:r>
      <w:r>
        <w:t>специфики аудита</w:t>
      </w:r>
      <w:r w:rsidRPr="00851F13">
        <w:t xml:space="preserve"> негосударственного пенсионного фонда</w:t>
      </w:r>
      <w:r>
        <w:t xml:space="preserve"> с учетом требований Банка России, практики аудита,</w:t>
      </w:r>
      <w:r w:rsidRPr="00851F13">
        <w:t xml:space="preserve"> </w:t>
      </w:r>
      <w:r>
        <w:t xml:space="preserve">международных стандартов аудита, </w:t>
      </w:r>
      <w:r w:rsidRPr="00851F13">
        <w:t>выработка отдельных навыков и совершенствование профессиональных компетенций, способствующих эффективному участию в аудите негосударственных пенсионных фондов.</w:t>
      </w:r>
    </w:p>
    <w:p w14:paraId="6007DF27" w14:textId="77777777" w:rsidR="00C63F7A" w:rsidRPr="0095018D" w:rsidRDefault="00C63F7A" w:rsidP="00C63F7A">
      <w:pPr>
        <w:contextualSpacing/>
        <w:jc w:val="both"/>
        <w:rPr>
          <w:rFonts w:eastAsia="Tahoma"/>
        </w:rPr>
      </w:pPr>
    </w:p>
    <w:p w14:paraId="010EACE9" w14:textId="77777777" w:rsidR="00C63F7A" w:rsidRPr="00C63F7A" w:rsidRDefault="00C63F7A" w:rsidP="00C63F7A">
      <w:pPr>
        <w:jc w:val="center"/>
        <w:rPr>
          <w:b/>
          <w:bCs/>
          <w:color w:val="000000" w:themeColor="text1"/>
        </w:rPr>
      </w:pPr>
    </w:p>
    <w:p w14:paraId="2B0C1D32" w14:textId="5A502051" w:rsidR="00C63F7A" w:rsidRPr="00C63F7A" w:rsidRDefault="00C63F7A" w:rsidP="00C63F7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6-6-</w:t>
      </w:r>
      <w:r w:rsidR="00E7574E">
        <w:rPr>
          <w:b/>
          <w:bCs/>
          <w:color w:val="000000" w:themeColor="text1"/>
        </w:rPr>
        <w:t>0</w:t>
      </w:r>
      <w:r>
        <w:rPr>
          <w:b/>
          <w:bCs/>
          <w:color w:val="000000" w:themeColor="text1"/>
        </w:rPr>
        <w:t>7 «</w:t>
      </w:r>
      <w:r w:rsidRPr="00C63F7A">
        <w:rPr>
          <w:b/>
          <w:bCs/>
          <w:color w:val="000000" w:themeColor="text1"/>
        </w:rPr>
        <w:t>ОСОБЕННОСТИ ПРОВЕРКИ ДОСТОВЕРНОСТИ ФИНАНСОВОЙ ОТЧЕТНОСТИ, ИНФОРМАЦИИ, СОБЛЮДЕНИЯ УСТАНОВЛЕННЫХ НОРМ, ТРЕБОВАНИЙ В ПРОЦЕССЕ АУДИТА НПФ</w:t>
      </w:r>
      <w:r>
        <w:rPr>
          <w:b/>
          <w:bCs/>
          <w:color w:val="000000" w:themeColor="text1"/>
        </w:rPr>
        <w:t>»</w:t>
      </w:r>
    </w:p>
    <w:p w14:paraId="0AC8C3A3" w14:textId="77777777" w:rsidR="00C63F7A" w:rsidRDefault="00C63F7A" w:rsidP="00C63F7A">
      <w:pPr>
        <w:jc w:val="both"/>
      </w:pPr>
    </w:p>
    <w:p w14:paraId="5305F33B" w14:textId="77777777" w:rsidR="00C63F7A" w:rsidRPr="00851F13" w:rsidRDefault="00C63F7A" w:rsidP="00C63F7A">
      <w:pPr>
        <w:jc w:val="both"/>
        <w:rPr>
          <w:b/>
        </w:rPr>
      </w:pPr>
      <w:r w:rsidRPr="00851F13">
        <w:rPr>
          <w:b/>
        </w:rPr>
        <w:t xml:space="preserve">Продолжительность обучения </w:t>
      </w:r>
      <w:r w:rsidRPr="00851F13">
        <w:t xml:space="preserve">— </w:t>
      </w:r>
      <w:r>
        <w:t>20</w:t>
      </w:r>
      <w:r w:rsidRPr="00851F13">
        <w:t xml:space="preserve"> академических часов.</w:t>
      </w:r>
    </w:p>
    <w:p w14:paraId="26510AAB" w14:textId="77777777" w:rsidR="00C63F7A" w:rsidRPr="00B3494E" w:rsidRDefault="00C63F7A" w:rsidP="00C63F7A">
      <w:pPr>
        <w:jc w:val="both"/>
      </w:pPr>
    </w:p>
    <w:p w14:paraId="0E131765" w14:textId="77777777" w:rsidR="00C63F7A" w:rsidRPr="00851F13" w:rsidRDefault="00C63F7A" w:rsidP="00C63F7A">
      <w:pPr>
        <w:jc w:val="both"/>
      </w:pPr>
      <w:r w:rsidRPr="00851F13">
        <w:rPr>
          <w:b/>
        </w:rPr>
        <w:lastRenderedPageBreak/>
        <w:t xml:space="preserve">Цель программы </w:t>
      </w:r>
      <w:r w:rsidRPr="00851F13">
        <w:t xml:space="preserve">— углубление знаний, выработка отдельных навыков, совершенствование профессиональных компетенций аудиторов, аудиторов и руководителей аудита </w:t>
      </w:r>
      <w:r>
        <w:t>негосударственного пенсионного фонда как</w:t>
      </w:r>
      <w:r w:rsidRPr="00851F13">
        <w:t xml:space="preserve"> </w:t>
      </w:r>
      <w:r>
        <w:t>общественно значимой организации</w:t>
      </w:r>
      <w:r w:rsidRPr="00851F13">
        <w:t xml:space="preserve"> на финансовом рынке, в том числе аудиторов, претендующих на назначение руководителем такого аудита.</w:t>
      </w:r>
    </w:p>
    <w:p w14:paraId="0D7525EE" w14:textId="77777777" w:rsidR="00C63F7A" w:rsidRDefault="00C63F7A" w:rsidP="00C63F7A">
      <w:pPr>
        <w:jc w:val="both"/>
      </w:pPr>
    </w:p>
    <w:p w14:paraId="623CE3B1" w14:textId="77777777" w:rsidR="00C63F7A" w:rsidRDefault="00C63F7A" w:rsidP="00C63F7A">
      <w:pPr>
        <w:jc w:val="both"/>
      </w:pPr>
      <w:r>
        <w:t xml:space="preserve">1. </w:t>
      </w:r>
      <w:r w:rsidRPr="0095018D">
        <w:t>Достоверность раскрытия информации о сроках погашения дебиторской и кредиторской задолженно</w:t>
      </w:r>
      <w:r>
        <w:t>сти в бухгалтерской отчетности.</w:t>
      </w:r>
    </w:p>
    <w:p w14:paraId="54F7DB09" w14:textId="77777777" w:rsidR="00C63F7A" w:rsidRPr="0095018D" w:rsidRDefault="00C63F7A" w:rsidP="00C63F7A">
      <w:pPr>
        <w:jc w:val="both"/>
      </w:pPr>
      <w:r>
        <w:t xml:space="preserve">2. </w:t>
      </w:r>
      <w:r w:rsidRPr="0095018D">
        <w:t xml:space="preserve">Соблюдение требований </w:t>
      </w:r>
      <w:hyperlink r:id="rId8" w:history="1">
        <w:r w:rsidRPr="0095018D">
          <w:t>МСФО (IFRS) 9</w:t>
        </w:r>
      </w:hyperlink>
      <w:r w:rsidRPr="0095018D">
        <w:t xml:space="preserve">, </w:t>
      </w:r>
      <w:hyperlink r:id="rId9" w:history="1">
        <w:r w:rsidRPr="0095018D">
          <w:t>МСФО (IAS) 39</w:t>
        </w:r>
      </w:hyperlink>
      <w:r w:rsidRPr="0095018D">
        <w:t xml:space="preserve">, </w:t>
      </w:r>
      <w:hyperlink r:id="rId10" w:history="1">
        <w:r w:rsidRPr="0095018D">
          <w:t>Положения</w:t>
        </w:r>
      </w:hyperlink>
      <w:r w:rsidRPr="0095018D">
        <w:t xml:space="preserve"> Банка России </w:t>
      </w:r>
      <w:r>
        <w:t>№</w:t>
      </w:r>
      <w:r w:rsidRPr="0095018D">
        <w:t xml:space="preserve"> 612-П (в зависимости от принятой учетной политики) при классификации финансовых активов и финансовых обязательств, корректность и достоверность отражения справедливой и амортизированной стоимости финансовых активов с учетом порядка отражения на счетах бухгалтерского учета вложений в ценные бумаги, оцениваемых по справедливой стоимости, иных финансовых активов и финансовых обязательств, оценив</w:t>
      </w:r>
      <w:r>
        <w:t>аемых по справедливой стоимости.</w:t>
      </w:r>
    </w:p>
    <w:p w14:paraId="439ACB06" w14:textId="77777777" w:rsidR="00C63F7A" w:rsidRPr="0095018D" w:rsidRDefault="00C63F7A" w:rsidP="00C63F7A">
      <w:pPr>
        <w:jc w:val="both"/>
      </w:pPr>
      <w:r>
        <w:t xml:space="preserve">3. </w:t>
      </w:r>
      <w:r w:rsidRPr="0095018D">
        <w:t xml:space="preserve">Классификация и оценка финансовых инструментов в целях составления бухгалтерской отчетности в соответствии с </w:t>
      </w:r>
      <w:hyperlink r:id="rId11" w:history="1">
        <w:r w:rsidRPr="0095018D">
          <w:t>МСФО (IFRS) 9</w:t>
        </w:r>
      </w:hyperlink>
      <w:r w:rsidRPr="0095018D">
        <w:t xml:space="preserve"> и </w:t>
      </w:r>
      <w:hyperlink r:id="rId12" w:history="1">
        <w:r w:rsidRPr="0095018D">
          <w:t>МСФО (IAS) 39</w:t>
        </w:r>
      </w:hyperlink>
      <w:r w:rsidRPr="0095018D">
        <w:t xml:space="preserve">, соблюдение условий, установленных </w:t>
      </w:r>
      <w:r>
        <w:t>указанными</w:t>
      </w:r>
      <w:r w:rsidRPr="0095018D">
        <w:t xml:space="preserve"> МСФО, для случаев </w:t>
      </w:r>
      <w:proofErr w:type="spellStart"/>
      <w:r w:rsidRPr="0095018D">
        <w:t>реклассификации</w:t>
      </w:r>
      <w:proofErr w:type="spellEnd"/>
      <w:r w:rsidRPr="0095018D">
        <w:t xml:space="preserve"> и реализации ценных бумаг, оцениваемых</w:t>
      </w:r>
      <w:r>
        <w:t xml:space="preserve"> по амортизированной стоимости.</w:t>
      </w:r>
    </w:p>
    <w:p w14:paraId="246B8E75" w14:textId="77777777" w:rsidR="00C63F7A" w:rsidRPr="0095018D" w:rsidRDefault="00C63F7A" w:rsidP="00C63F7A">
      <w:pPr>
        <w:jc w:val="both"/>
      </w:pPr>
      <w:r>
        <w:t xml:space="preserve">4. </w:t>
      </w:r>
      <w:r w:rsidRPr="0095018D">
        <w:t xml:space="preserve">Адекватность раскрытия активов по уровням иерархии справедливой стоимости в соответствии с требованиями </w:t>
      </w:r>
      <w:hyperlink r:id="rId13" w:history="1">
        <w:r w:rsidRPr="0095018D">
          <w:t>МСФО (IFRS) 13</w:t>
        </w:r>
      </w:hyperlink>
      <w:r w:rsidRPr="0095018D">
        <w:t xml:space="preserve">, адекватность применяемых моделей оценки активов, относящихся ко 2 и 3 </w:t>
      </w:r>
      <w:r>
        <w:t>уровням.</w:t>
      </w:r>
    </w:p>
    <w:p w14:paraId="4D44D9D9" w14:textId="77777777" w:rsidR="00C63F7A" w:rsidRPr="0095018D" w:rsidRDefault="00C63F7A" w:rsidP="00C63F7A">
      <w:pPr>
        <w:jc w:val="both"/>
      </w:pPr>
      <w:r>
        <w:t xml:space="preserve">5. </w:t>
      </w:r>
      <w:r w:rsidRPr="0095018D">
        <w:t>Соответствие отложенных налоговых обязательств и активов требованиям Положения Банк</w:t>
      </w:r>
      <w:r>
        <w:t>а России от 4 сентября 2015 г. № 490-П «</w:t>
      </w:r>
      <w:r w:rsidRPr="0095018D">
        <w:t>Отраслевой стандарт бухгалтерского учета отложенных налоговых обязательств и отложенных налоговых активов некредитн</w:t>
      </w:r>
      <w:r>
        <w:t>ыми финансовыми организациями».</w:t>
      </w:r>
    </w:p>
    <w:p w14:paraId="65662E46" w14:textId="77777777" w:rsidR="00C63F7A" w:rsidRPr="0095018D" w:rsidRDefault="00C63F7A" w:rsidP="00C63F7A">
      <w:pPr>
        <w:jc w:val="both"/>
      </w:pPr>
      <w:r>
        <w:t xml:space="preserve">5. </w:t>
      </w:r>
      <w:r w:rsidRPr="0095018D">
        <w:t>Существенные изменения в учетной политике, их причины и порядок отражения в бу</w:t>
      </w:r>
      <w:r>
        <w:t>хгалтерском учете и отчетности.</w:t>
      </w:r>
    </w:p>
    <w:p w14:paraId="1C0A2878" w14:textId="77777777" w:rsidR="00C63F7A" w:rsidRPr="0095018D" w:rsidRDefault="00C63F7A" w:rsidP="00C63F7A">
      <w:pPr>
        <w:jc w:val="both"/>
      </w:pPr>
      <w:r>
        <w:t xml:space="preserve">6. </w:t>
      </w:r>
      <w:r w:rsidRPr="0095018D">
        <w:t xml:space="preserve">Операции со связанными сторонами в целях получения достоверной информации об отсутствии риска недобросовестных действий, в том числе операции на нерыночных условиях. </w:t>
      </w:r>
    </w:p>
    <w:p w14:paraId="4CBF52CB" w14:textId="77777777" w:rsidR="00C63F7A" w:rsidRPr="0095018D" w:rsidRDefault="00C63F7A" w:rsidP="00C63F7A">
      <w:pPr>
        <w:jc w:val="both"/>
      </w:pPr>
      <w:r>
        <w:t xml:space="preserve">7. </w:t>
      </w:r>
      <w:r w:rsidRPr="0095018D">
        <w:t xml:space="preserve">Организация системы соблюдения требований Федерального </w:t>
      </w:r>
      <w:hyperlink r:id="rId14" w:history="1">
        <w:r w:rsidRPr="0095018D">
          <w:t>закона</w:t>
        </w:r>
      </w:hyperlink>
      <w:r>
        <w:t xml:space="preserve"> «</w:t>
      </w:r>
      <w:r w:rsidRPr="0095018D">
        <w:t>О противодействии легализации (отмыванию) доходов, полученных преступным пут</w:t>
      </w:r>
      <w:r>
        <w:t>ем, и финансированию терроризма».</w:t>
      </w:r>
    </w:p>
    <w:p w14:paraId="62D80F5C" w14:textId="77777777" w:rsidR="00C63F7A" w:rsidRDefault="00C63F7A" w:rsidP="00C63F7A">
      <w:pPr>
        <w:jc w:val="both"/>
      </w:pPr>
      <w:r>
        <w:t xml:space="preserve">8. </w:t>
      </w:r>
      <w:r w:rsidRPr="0095018D">
        <w:t>Корректность создания резерва под обе</w:t>
      </w:r>
      <w:r>
        <w:t>сценение по финансовым активам.</w:t>
      </w:r>
    </w:p>
    <w:p w14:paraId="15D21F8E" w14:textId="77777777" w:rsidR="00C63F7A" w:rsidRPr="0095018D" w:rsidRDefault="00C63F7A" w:rsidP="00C63F7A">
      <w:pPr>
        <w:jc w:val="both"/>
      </w:pPr>
      <w:r>
        <w:t xml:space="preserve">9. </w:t>
      </w:r>
      <w:r w:rsidRPr="0095018D">
        <w:t>Соблюдение принципов дисконтирования при оценке д</w:t>
      </w:r>
      <w:r>
        <w:t>олгосрочных финансовых активов.</w:t>
      </w:r>
    </w:p>
    <w:p w14:paraId="391149FA" w14:textId="77777777" w:rsidR="00C63F7A" w:rsidRPr="0095018D" w:rsidRDefault="00C63F7A" w:rsidP="00C63F7A">
      <w:pPr>
        <w:jc w:val="both"/>
      </w:pPr>
    </w:p>
    <w:p w14:paraId="674FC8EB" w14:textId="77777777" w:rsidR="00C63F7A" w:rsidRDefault="00C63F7A" w:rsidP="00C63F7A">
      <w:pPr>
        <w:jc w:val="both"/>
        <w:rPr>
          <w:b/>
        </w:rPr>
      </w:pPr>
      <w:r w:rsidRPr="00851F13">
        <w:rPr>
          <w:b/>
        </w:rPr>
        <w:t>Результат обучения</w:t>
      </w:r>
    </w:p>
    <w:p w14:paraId="7ADBDC0C" w14:textId="77777777" w:rsidR="00C63F7A" w:rsidRPr="00B3494E" w:rsidRDefault="00C63F7A" w:rsidP="00C63F7A">
      <w:pPr>
        <w:jc w:val="both"/>
      </w:pPr>
    </w:p>
    <w:p w14:paraId="65961E25" w14:textId="055FDD27" w:rsidR="00C63F7A" w:rsidRPr="00A2679A" w:rsidRDefault="00C63F7A" w:rsidP="00C63F7A">
      <w:pPr>
        <w:jc w:val="both"/>
      </w:pPr>
      <w:r w:rsidRPr="00851F13">
        <w:t xml:space="preserve">Глубокое понимание </w:t>
      </w:r>
      <w:r>
        <w:t>специфики аудита</w:t>
      </w:r>
      <w:r w:rsidRPr="00851F13">
        <w:t xml:space="preserve"> негосударственного пенсионного фонда</w:t>
      </w:r>
      <w:r>
        <w:t xml:space="preserve"> с учетом требований Банка России и практики аудита,</w:t>
      </w:r>
      <w:r w:rsidRPr="00851F13">
        <w:t xml:space="preserve"> выработка отдельных навыков и совершенствование профессиональных компетенций, способствующих эффективному участию в аудите него</w:t>
      </w:r>
      <w:r>
        <w:t>сударственных пенсионных фондов, проведению проверки достоверности финансовой отчетности, информации, соблюдения установленных норм, требований в процессе аудита НПФ.</w:t>
      </w:r>
    </w:p>
    <w:sectPr w:rsidR="00C63F7A" w:rsidRPr="00A2679A" w:rsidSect="00892944">
      <w:footerReference w:type="even" r:id="rId15"/>
      <w:footerReference w:type="default" r:id="rId16"/>
      <w:footerReference w:type="first" r:id="rId17"/>
      <w:pgSz w:w="11906" w:h="16838"/>
      <w:pgMar w:top="890" w:right="709" w:bottom="1140" w:left="1673" w:header="720" w:footer="1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38423" w14:textId="77777777" w:rsidR="00D91F55" w:rsidRDefault="00D91F55">
      <w:r>
        <w:separator/>
      </w:r>
    </w:p>
  </w:endnote>
  <w:endnote w:type="continuationSeparator" w:id="0">
    <w:p w14:paraId="22D82990" w14:textId="77777777" w:rsidR="00D91F55" w:rsidRDefault="00D9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D9F35" w14:textId="77777777" w:rsidR="00FB30C9" w:rsidRDefault="00FB30C9">
    <w:pPr>
      <w:spacing w:after="29" w:line="259" w:lineRule="auto"/>
      <w:ind w:right="760"/>
      <w:jc w:val="right"/>
    </w:pPr>
    <w:r>
      <w:t xml:space="preserve">стр. </w:t>
    </w:r>
    <w:r>
      <w:rPr>
        <w:rFonts w:ascii="Tahoma" w:eastAsia="Tahoma" w:hAnsi="Tahoma" w:cs="Tahoma"/>
      </w:rPr>
      <w:fldChar w:fldCharType="begin"/>
    </w:r>
    <w:r>
      <w:instrText xml:space="preserve"> PAGE   \* MERGEFORMAT </w:instrText>
    </w:r>
    <w:r>
      <w:rPr>
        <w:rFonts w:ascii="Tahoma" w:eastAsia="Tahoma" w:hAnsi="Tahoma" w:cs="Tahoma"/>
      </w:rPr>
      <w:fldChar w:fldCharType="separate"/>
    </w:r>
    <w:r>
      <w:t>10</w:t>
    </w:r>
    <w:r>
      <w:fldChar w:fldCharType="end"/>
    </w:r>
    <w:r>
      <w:t xml:space="preserve"> из </w:t>
    </w:r>
    <w:r w:rsidR="00D91F55">
      <w:fldChar w:fldCharType="begin"/>
    </w:r>
    <w:r w:rsidR="00D91F55">
      <w:instrText xml:space="preserve"> NUMPAGES   \* MERGEFORMAT </w:instrText>
    </w:r>
    <w:r w:rsidR="00D91F55">
      <w:fldChar w:fldCharType="separate"/>
    </w:r>
    <w:r>
      <w:t>84</w:t>
    </w:r>
    <w:r w:rsidR="00D91F55"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14:paraId="3FA19C1B" w14:textId="77777777" w:rsidR="00FB30C9" w:rsidRDefault="00FB30C9">
    <w:pPr>
      <w:spacing w:line="259" w:lineRule="auto"/>
      <w:ind w:left="29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C2F46" w14:textId="77777777" w:rsidR="00FB30C9" w:rsidRDefault="00FB30C9">
    <w:pPr>
      <w:spacing w:after="29" w:line="259" w:lineRule="auto"/>
      <w:ind w:right="760"/>
      <w:jc w:val="right"/>
    </w:pPr>
    <w:r>
      <w:t xml:space="preserve">стр. </w:t>
    </w:r>
    <w:r>
      <w:rPr>
        <w:rFonts w:ascii="Tahoma" w:eastAsia="Tahoma" w:hAnsi="Tahoma" w:cs="Tahoma"/>
      </w:rPr>
      <w:fldChar w:fldCharType="begin"/>
    </w:r>
    <w:r>
      <w:instrText xml:space="preserve"> PAGE   \* MERGEFORMAT </w:instrText>
    </w:r>
    <w:r>
      <w:rPr>
        <w:rFonts w:ascii="Tahoma" w:eastAsia="Tahoma" w:hAnsi="Tahoma" w:cs="Tahoma"/>
      </w:rPr>
      <w:fldChar w:fldCharType="separate"/>
    </w:r>
    <w:r w:rsidR="00CA365D">
      <w:rPr>
        <w:noProof/>
      </w:rPr>
      <w:t>11</w:t>
    </w:r>
    <w:r>
      <w:fldChar w:fldCharType="end"/>
    </w:r>
    <w:r>
      <w:t xml:space="preserve"> из </w:t>
    </w:r>
    <w:r w:rsidR="00D91F55">
      <w:fldChar w:fldCharType="begin"/>
    </w:r>
    <w:r w:rsidR="00D91F55">
      <w:instrText xml:space="preserve"> NUMPAGES   \* MERGEFORMAT </w:instrText>
    </w:r>
    <w:r w:rsidR="00D91F55">
      <w:fldChar w:fldCharType="separate"/>
    </w:r>
    <w:r w:rsidR="00CA365D">
      <w:rPr>
        <w:noProof/>
      </w:rPr>
      <w:t>11</w:t>
    </w:r>
    <w:r w:rsidR="00D91F55">
      <w:rPr>
        <w:noProof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14:paraId="71DE57FC" w14:textId="77777777" w:rsidR="00FB30C9" w:rsidRDefault="00FB30C9">
    <w:pPr>
      <w:spacing w:line="259" w:lineRule="auto"/>
      <w:ind w:left="29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900E0" w14:textId="77777777" w:rsidR="00FB30C9" w:rsidRDefault="00FB30C9">
    <w:pPr>
      <w:spacing w:after="29" w:line="259" w:lineRule="auto"/>
      <w:ind w:right="760"/>
      <w:jc w:val="right"/>
    </w:pPr>
    <w:r>
      <w:t xml:space="preserve">стр. </w:t>
    </w:r>
    <w:r>
      <w:rPr>
        <w:rFonts w:ascii="Tahoma" w:eastAsia="Tahoma" w:hAnsi="Tahoma" w:cs="Tahoma"/>
      </w:rPr>
      <w:fldChar w:fldCharType="begin"/>
    </w:r>
    <w:r>
      <w:instrText xml:space="preserve"> PAGE   \* MERGEFORMAT </w:instrText>
    </w:r>
    <w:r>
      <w:rPr>
        <w:rFonts w:ascii="Tahoma" w:eastAsia="Tahoma" w:hAnsi="Tahoma" w:cs="Tahoma"/>
      </w:rPr>
      <w:fldChar w:fldCharType="separate"/>
    </w:r>
    <w:r>
      <w:t>10</w:t>
    </w:r>
    <w:r>
      <w:fldChar w:fldCharType="end"/>
    </w:r>
    <w:r>
      <w:t xml:space="preserve"> из </w:t>
    </w:r>
    <w:r w:rsidR="00D91F55">
      <w:fldChar w:fldCharType="begin"/>
    </w:r>
    <w:r w:rsidR="00D91F55">
      <w:instrText xml:space="preserve"> NUMPAGES   \* MERGEFORMAT </w:instrText>
    </w:r>
    <w:r w:rsidR="00D91F55">
      <w:fldChar w:fldCharType="separate"/>
    </w:r>
    <w:r>
      <w:t>84</w:t>
    </w:r>
    <w:r w:rsidR="00D91F55"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14:paraId="00B3854B" w14:textId="77777777" w:rsidR="00FB30C9" w:rsidRDefault="00FB30C9">
    <w:pPr>
      <w:spacing w:line="259" w:lineRule="auto"/>
      <w:ind w:left="29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FD8E1" w14:textId="77777777" w:rsidR="00D91F55" w:rsidRDefault="00D91F55">
      <w:r>
        <w:separator/>
      </w:r>
    </w:p>
  </w:footnote>
  <w:footnote w:type="continuationSeparator" w:id="0">
    <w:p w14:paraId="404B87BE" w14:textId="77777777" w:rsidR="00D91F55" w:rsidRDefault="00D91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6pt;height:19pt;visibility:visible;mso-wrap-style:square" o:bullet="t">
        <v:imagedata r:id="rId1" o:title=""/>
      </v:shape>
    </w:pict>
  </w:numPicBullet>
  <w:abstractNum w:abstractNumId="0">
    <w:nsid w:val="00032C36"/>
    <w:multiLevelType w:val="hybridMultilevel"/>
    <w:tmpl w:val="A2ECE776"/>
    <w:lvl w:ilvl="0" w:tplc="3C120020">
      <w:start w:val="1"/>
      <w:numFmt w:val="bullet"/>
      <w:lvlText w:val="•"/>
      <w:lvlJc w:val="left"/>
      <w:pPr>
        <w:ind w:left="63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047632F"/>
    <w:multiLevelType w:val="hybridMultilevel"/>
    <w:tmpl w:val="AFE8EFB2"/>
    <w:lvl w:ilvl="0" w:tplc="432665D2">
      <w:start w:val="1"/>
      <w:numFmt w:val="bullet"/>
      <w:lvlText w:val="•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14C45A">
      <w:start w:val="1"/>
      <w:numFmt w:val="bullet"/>
      <w:lvlText w:val="o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BA214C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7A59E2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980D1A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C05E74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7EDE7A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9E4D36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601B4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0A15E91"/>
    <w:multiLevelType w:val="multilevel"/>
    <w:tmpl w:val="14509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011A6E6B"/>
    <w:multiLevelType w:val="hybridMultilevel"/>
    <w:tmpl w:val="A24CE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513CBD"/>
    <w:multiLevelType w:val="hybridMultilevel"/>
    <w:tmpl w:val="B7D01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632EEC"/>
    <w:multiLevelType w:val="multilevel"/>
    <w:tmpl w:val="9EC80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30B742C"/>
    <w:multiLevelType w:val="hybridMultilevel"/>
    <w:tmpl w:val="146E144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36A34A1"/>
    <w:multiLevelType w:val="hybridMultilevel"/>
    <w:tmpl w:val="7786CC78"/>
    <w:lvl w:ilvl="0" w:tplc="B3D6AF76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4EFC08">
      <w:start w:val="1"/>
      <w:numFmt w:val="bullet"/>
      <w:lvlText w:val="o"/>
      <w:lvlJc w:val="left"/>
      <w:pPr>
        <w:ind w:left="1409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08C52C">
      <w:start w:val="1"/>
      <w:numFmt w:val="bullet"/>
      <w:lvlText w:val="▪"/>
      <w:lvlJc w:val="left"/>
      <w:pPr>
        <w:ind w:left="2129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3414AE">
      <w:start w:val="1"/>
      <w:numFmt w:val="bullet"/>
      <w:lvlText w:val="•"/>
      <w:lvlJc w:val="left"/>
      <w:pPr>
        <w:ind w:left="2849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BA547A">
      <w:start w:val="1"/>
      <w:numFmt w:val="bullet"/>
      <w:lvlText w:val="o"/>
      <w:lvlJc w:val="left"/>
      <w:pPr>
        <w:ind w:left="3569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18F358">
      <w:start w:val="1"/>
      <w:numFmt w:val="bullet"/>
      <w:lvlText w:val="▪"/>
      <w:lvlJc w:val="left"/>
      <w:pPr>
        <w:ind w:left="4289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80267C">
      <w:start w:val="1"/>
      <w:numFmt w:val="bullet"/>
      <w:lvlText w:val="•"/>
      <w:lvlJc w:val="left"/>
      <w:pPr>
        <w:ind w:left="5009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7E7456">
      <w:start w:val="1"/>
      <w:numFmt w:val="bullet"/>
      <w:lvlText w:val="o"/>
      <w:lvlJc w:val="left"/>
      <w:pPr>
        <w:ind w:left="5729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965108">
      <w:start w:val="1"/>
      <w:numFmt w:val="bullet"/>
      <w:lvlText w:val="▪"/>
      <w:lvlJc w:val="left"/>
      <w:pPr>
        <w:ind w:left="6449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38239D9"/>
    <w:multiLevelType w:val="hybridMultilevel"/>
    <w:tmpl w:val="1616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3B52A7"/>
    <w:multiLevelType w:val="hybridMultilevel"/>
    <w:tmpl w:val="1F767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497665"/>
    <w:multiLevelType w:val="hybridMultilevel"/>
    <w:tmpl w:val="A29CE90C"/>
    <w:lvl w:ilvl="0" w:tplc="3C120020">
      <w:start w:val="1"/>
      <w:numFmt w:val="bullet"/>
      <w:lvlText w:val="•"/>
      <w:lvlJc w:val="left"/>
      <w:pPr>
        <w:ind w:left="73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>
    <w:nsid w:val="0594280B"/>
    <w:multiLevelType w:val="hybridMultilevel"/>
    <w:tmpl w:val="AF8C2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EB1817"/>
    <w:multiLevelType w:val="hybridMultilevel"/>
    <w:tmpl w:val="563A49FA"/>
    <w:lvl w:ilvl="0" w:tplc="E54E9FF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3">
    <w:nsid w:val="08985D98"/>
    <w:multiLevelType w:val="hybridMultilevel"/>
    <w:tmpl w:val="A7365C64"/>
    <w:lvl w:ilvl="0" w:tplc="21A0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D954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BD92C67"/>
    <w:multiLevelType w:val="multilevel"/>
    <w:tmpl w:val="DE3403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ahom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16">
    <w:nsid w:val="0C8033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0DCF668E"/>
    <w:multiLevelType w:val="hybridMultilevel"/>
    <w:tmpl w:val="4B10F72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0DE40A53"/>
    <w:multiLevelType w:val="hybridMultilevel"/>
    <w:tmpl w:val="6D4C9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1A1643"/>
    <w:multiLevelType w:val="multilevel"/>
    <w:tmpl w:val="FDE8519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110" w:hanging="39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0">
    <w:nsid w:val="0F462A59"/>
    <w:multiLevelType w:val="hybridMultilevel"/>
    <w:tmpl w:val="8270A620"/>
    <w:lvl w:ilvl="0" w:tplc="21A0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2021991"/>
    <w:multiLevelType w:val="hybridMultilevel"/>
    <w:tmpl w:val="F7680C0A"/>
    <w:lvl w:ilvl="0" w:tplc="33A0E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3C22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0E19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BA9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68C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0C5F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E05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5075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146D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2207A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14215E57"/>
    <w:multiLevelType w:val="hybridMultilevel"/>
    <w:tmpl w:val="DC2C1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727D5C"/>
    <w:multiLevelType w:val="hybridMultilevel"/>
    <w:tmpl w:val="7560748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14757F8C"/>
    <w:multiLevelType w:val="multilevel"/>
    <w:tmpl w:val="D7E2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14A24C02"/>
    <w:multiLevelType w:val="hybridMultilevel"/>
    <w:tmpl w:val="3DAE8A2A"/>
    <w:lvl w:ilvl="0" w:tplc="F0823A98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DAED9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4CD7B6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EAAFF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FA75CE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FE61A6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14B3A2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360AA2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4CC79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15EA75ED"/>
    <w:multiLevelType w:val="hybridMultilevel"/>
    <w:tmpl w:val="8876A36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165737D1"/>
    <w:multiLevelType w:val="hybridMultilevel"/>
    <w:tmpl w:val="CB6219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665586D"/>
    <w:multiLevelType w:val="hybridMultilevel"/>
    <w:tmpl w:val="38324ABE"/>
    <w:lvl w:ilvl="0" w:tplc="F0DCF1AA">
      <w:start w:val="1"/>
      <w:numFmt w:val="bullet"/>
      <w:lvlText w:val="•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785570">
      <w:start w:val="1"/>
      <w:numFmt w:val="bullet"/>
      <w:lvlText w:val="o"/>
      <w:lvlJc w:val="left"/>
      <w:pPr>
        <w:ind w:left="1409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A40558">
      <w:start w:val="1"/>
      <w:numFmt w:val="bullet"/>
      <w:lvlText w:val="▪"/>
      <w:lvlJc w:val="left"/>
      <w:pPr>
        <w:ind w:left="2129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5AC070">
      <w:start w:val="1"/>
      <w:numFmt w:val="bullet"/>
      <w:lvlText w:val="•"/>
      <w:lvlJc w:val="left"/>
      <w:pPr>
        <w:ind w:left="2849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D46870">
      <w:start w:val="1"/>
      <w:numFmt w:val="bullet"/>
      <w:lvlText w:val="o"/>
      <w:lvlJc w:val="left"/>
      <w:pPr>
        <w:ind w:left="3569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346BE8">
      <w:start w:val="1"/>
      <w:numFmt w:val="bullet"/>
      <w:lvlText w:val="▪"/>
      <w:lvlJc w:val="left"/>
      <w:pPr>
        <w:ind w:left="4289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CC1BB4">
      <w:start w:val="1"/>
      <w:numFmt w:val="bullet"/>
      <w:lvlText w:val="•"/>
      <w:lvlJc w:val="left"/>
      <w:pPr>
        <w:ind w:left="5009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5CB552">
      <w:start w:val="1"/>
      <w:numFmt w:val="bullet"/>
      <w:lvlText w:val="o"/>
      <w:lvlJc w:val="left"/>
      <w:pPr>
        <w:ind w:left="5729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687C64">
      <w:start w:val="1"/>
      <w:numFmt w:val="bullet"/>
      <w:lvlText w:val="▪"/>
      <w:lvlJc w:val="left"/>
      <w:pPr>
        <w:ind w:left="6449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167C4F59"/>
    <w:multiLevelType w:val="hybridMultilevel"/>
    <w:tmpl w:val="C5001F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85706E6"/>
    <w:multiLevelType w:val="hybridMultilevel"/>
    <w:tmpl w:val="C9E86180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2">
    <w:nsid w:val="193E0E8F"/>
    <w:multiLevelType w:val="multilevel"/>
    <w:tmpl w:val="9EC80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19837754"/>
    <w:multiLevelType w:val="multilevel"/>
    <w:tmpl w:val="4F7C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19EE00C7"/>
    <w:multiLevelType w:val="hybridMultilevel"/>
    <w:tmpl w:val="038698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0903E9"/>
    <w:multiLevelType w:val="hybridMultilevel"/>
    <w:tmpl w:val="70DAE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AD47A2E"/>
    <w:multiLevelType w:val="multilevel"/>
    <w:tmpl w:val="FDE8519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110" w:hanging="39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7">
    <w:nsid w:val="1AD81601"/>
    <w:multiLevelType w:val="hybridMultilevel"/>
    <w:tmpl w:val="0FE2D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D184E1B"/>
    <w:multiLevelType w:val="multilevel"/>
    <w:tmpl w:val="6076FB6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4"/>
      <w:numFmt w:val="decimal"/>
      <w:isLgl/>
      <w:lvlText w:val="%1.%2."/>
      <w:lvlJc w:val="left"/>
      <w:pPr>
        <w:ind w:left="1110" w:hanging="39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9">
    <w:nsid w:val="1D9A659B"/>
    <w:multiLevelType w:val="hybridMultilevel"/>
    <w:tmpl w:val="5D78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E6F4714"/>
    <w:multiLevelType w:val="multilevel"/>
    <w:tmpl w:val="36EC8E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41">
    <w:nsid w:val="1EFC60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21394F6C"/>
    <w:multiLevelType w:val="hybridMultilevel"/>
    <w:tmpl w:val="503EDFA6"/>
    <w:lvl w:ilvl="0" w:tplc="041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43">
    <w:nsid w:val="21696014"/>
    <w:multiLevelType w:val="hybridMultilevel"/>
    <w:tmpl w:val="FC480468"/>
    <w:lvl w:ilvl="0" w:tplc="7158D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E7C4C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305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C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E4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28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C4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008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18E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23CF77A7"/>
    <w:multiLevelType w:val="hybridMultilevel"/>
    <w:tmpl w:val="02E20D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4EE6F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2530664B"/>
    <w:multiLevelType w:val="hybridMultilevel"/>
    <w:tmpl w:val="CB621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474399"/>
    <w:multiLevelType w:val="hybridMultilevel"/>
    <w:tmpl w:val="3DE26710"/>
    <w:lvl w:ilvl="0" w:tplc="3DA2FC2C">
      <w:start w:val="1"/>
      <w:numFmt w:val="decimal"/>
      <w:lvlText w:val="%1."/>
      <w:lvlJc w:val="left"/>
      <w:pPr>
        <w:ind w:left="702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02976C">
      <w:start w:val="1"/>
      <w:numFmt w:val="lowerLetter"/>
      <w:lvlText w:val="%2"/>
      <w:lvlJc w:val="left"/>
      <w:pPr>
        <w:ind w:left="14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6E5CA">
      <w:start w:val="1"/>
      <w:numFmt w:val="lowerRoman"/>
      <w:lvlText w:val="%3"/>
      <w:lvlJc w:val="left"/>
      <w:pPr>
        <w:ind w:left="21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A238CE">
      <w:start w:val="1"/>
      <w:numFmt w:val="decimal"/>
      <w:lvlText w:val="%4"/>
      <w:lvlJc w:val="left"/>
      <w:pPr>
        <w:ind w:left="28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82918A">
      <w:start w:val="1"/>
      <w:numFmt w:val="lowerLetter"/>
      <w:lvlText w:val="%5"/>
      <w:lvlJc w:val="left"/>
      <w:pPr>
        <w:ind w:left="35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B226FA">
      <w:start w:val="1"/>
      <w:numFmt w:val="lowerRoman"/>
      <w:lvlText w:val="%6"/>
      <w:lvlJc w:val="left"/>
      <w:pPr>
        <w:ind w:left="42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2E0F0C">
      <w:start w:val="1"/>
      <w:numFmt w:val="decimal"/>
      <w:lvlText w:val="%7"/>
      <w:lvlJc w:val="left"/>
      <w:pPr>
        <w:ind w:left="50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D0773C">
      <w:start w:val="1"/>
      <w:numFmt w:val="lowerLetter"/>
      <w:lvlText w:val="%8"/>
      <w:lvlJc w:val="left"/>
      <w:pPr>
        <w:ind w:left="57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FC2612">
      <w:start w:val="1"/>
      <w:numFmt w:val="lowerRoman"/>
      <w:lvlText w:val="%9"/>
      <w:lvlJc w:val="left"/>
      <w:pPr>
        <w:ind w:left="64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26333123"/>
    <w:multiLevelType w:val="multilevel"/>
    <w:tmpl w:val="9EC80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26664BDE"/>
    <w:multiLevelType w:val="hybridMultilevel"/>
    <w:tmpl w:val="79D45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6E01592"/>
    <w:multiLevelType w:val="hybridMultilevel"/>
    <w:tmpl w:val="8E0CD4A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>
    <w:nsid w:val="28E636B2"/>
    <w:multiLevelType w:val="hybridMultilevel"/>
    <w:tmpl w:val="249E08B4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2">
    <w:nsid w:val="294459DD"/>
    <w:multiLevelType w:val="hybridMultilevel"/>
    <w:tmpl w:val="C4D25FB6"/>
    <w:lvl w:ilvl="0" w:tplc="1B2494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2B382F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2D0D06F4"/>
    <w:multiLevelType w:val="multilevel"/>
    <w:tmpl w:val="FDE8519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110" w:hanging="39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55">
    <w:nsid w:val="2D7B0522"/>
    <w:multiLevelType w:val="hybridMultilevel"/>
    <w:tmpl w:val="569271CE"/>
    <w:lvl w:ilvl="0" w:tplc="849CD74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E041838"/>
    <w:multiLevelType w:val="hybridMultilevel"/>
    <w:tmpl w:val="9EF819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2F284D41"/>
    <w:multiLevelType w:val="hybridMultilevel"/>
    <w:tmpl w:val="E52C4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1443D78"/>
    <w:multiLevelType w:val="multilevel"/>
    <w:tmpl w:val="B2BEDA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222222"/>
      </w:rPr>
    </w:lvl>
    <w:lvl w:ilvl="1">
      <w:start w:val="1"/>
      <w:numFmt w:val="decimal"/>
      <w:isLgl/>
      <w:lvlText w:val="%2."/>
      <w:lvlJc w:val="left"/>
      <w:pPr>
        <w:ind w:left="846" w:hanging="420"/>
      </w:pPr>
      <w:rPr>
        <w:rFonts w:ascii="Times New Roman" w:eastAsia="Times New Roman" w:hAnsi="Times New Roman" w:cs="Times New Roman"/>
        <w:color w:val="222222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color w:val="222222"/>
      </w:rPr>
    </w:lvl>
  </w:abstractNum>
  <w:abstractNum w:abstractNumId="59">
    <w:nsid w:val="31460A4C"/>
    <w:multiLevelType w:val="hybridMultilevel"/>
    <w:tmpl w:val="7F3C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1C349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323D12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32AF21A9"/>
    <w:multiLevelType w:val="hybridMultilevel"/>
    <w:tmpl w:val="FC9C9A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3B61582"/>
    <w:multiLevelType w:val="hybridMultilevel"/>
    <w:tmpl w:val="C4488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4BF52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36215AF4"/>
    <w:multiLevelType w:val="hybridMultilevel"/>
    <w:tmpl w:val="4E3CC4DA"/>
    <w:lvl w:ilvl="0" w:tplc="B87625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>
    <w:nsid w:val="37F31CA4"/>
    <w:multiLevelType w:val="hybridMultilevel"/>
    <w:tmpl w:val="E3E0ABCC"/>
    <w:lvl w:ilvl="0" w:tplc="3EA22320">
      <w:start w:val="1"/>
      <w:numFmt w:val="bullet"/>
      <w:lvlText w:val="•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321524">
      <w:start w:val="1"/>
      <w:numFmt w:val="bullet"/>
      <w:lvlText w:val="o"/>
      <w:lvlJc w:val="left"/>
      <w:pPr>
        <w:ind w:left="14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104FC4">
      <w:start w:val="1"/>
      <w:numFmt w:val="bullet"/>
      <w:lvlText w:val="▪"/>
      <w:lvlJc w:val="left"/>
      <w:pPr>
        <w:ind w:left="2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B4B11A">
      <w:start w:val="1"/>
      <w:numFmt w:val="bullet"/>
      <w:lvlText w:val="•"/>
      <w:lvlJc w:val="left"/>
      <w:pPr>
        <w:ind w:left="2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E8DA18">
      <w:start w:val="1"/>
      <w:numFmt w:val="bullet"/>
      <w:lvlText w:val="o"/>
      <w:lvlJc w:val="left"/>
      <w:pPr>
        <w:ind w:left="3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5E4AB0">
      <w:start w:val="1"/>
      <w:numFmt w:val="bullet"/>
      <w:lvlText w:val="▪"/>
      <w:lvlJc w:val="left"/>
      <w:pPr>
        <w:ind w:left="4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CCD4F4">
      <w:start w:val="1"/>
      <w:numFmt w:val="bullet"/>
      <w:lvlText w:val="•"/>
      <w:lvlJc w:val="left"/>
      <w:pPr>
        <w:ind w:left="5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20B116">
      <w:start w:val="1"/>
      <w:numFmt w:val="bullet"/>
      <w:lvlText w:val="o"/>
      <w:lvlJc w:val="left"/>
      <w:pPr>
        <w:ind w:left="5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9ACB42">
      <w:start w:val="1"/>
      <w:numFmt w:val="bullet"/>
      <w:lvlText w:val="▪"/>
      <w:lvlJc w:val="left"/>
      <w:pPr>
        <w:ind w:left="6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38596951"/>
    <w:multiLevelType w:val="multilevel"/>
    <w:tmpl w:val="3CFA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39DD0E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>
    <w:nsid w:val="3A42336B"/>
    <w:multiLevelType w:val="hybridMultilevel"/>
    <w:tmpl w:val="B5F4F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BFE51D5"/>
    <w:multiLevelType w:val="hybridMultilevel"/>
    <w:tmpl w:val="1972838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>
    <w:nsid w:val="3CFB27C4"/>
    <w:multiLevelType w:val="hybridMultilevel"/>
    <w:tmpl w:val="9090715E"/>
    <w:lvl w:ilvl="0" w:tplc="A866D4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482A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7C27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CA2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AA1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E43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3C5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F05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E4E9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2">
    <w:nsid w:val="40A416C5"/>
    <w:multiLevelType w:val="hybridMultilevel"/>
    <w:tmpl w:val="68FC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1A930B8"/>
    <w:multiLevelType w:val="hybridMultilevel"/>
    <w:tmpl w:val="9A3C9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1B03881"/>
    <w:multiLevelType w:val="hybridMultilevel"/>
    <w:tmpl w:val="C22CC838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75">
    <w:nsid w:val="422C59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42BE361B"/>
    <w:multiLevelType w:val="hybridMultilevel"/>
    <w:tmpl w:val="B31A99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367043F"/>
    <w:multiLevelType w:val="multilevel"/>
    <w:tmpl w:val="2BA82F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8">
    <w:nsid w:val="447804EB"/>
    <w:multiLevelType w:val="hybridMultilevel"/>
    <w:tmpl w:val="7834CD24"/>
    <w:lvl w:ilvl="0" w:tplc="61D6C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8CAC3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E2E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03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749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AC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47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67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06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9">
    <w:nsid w:val="44A95B3F"/>
    <w:multiLevelType w:val="hybridMultilevel"/>
    <w:tmpl w:val="71844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53670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45A80F5A"/>
    <w:multiLevelType w:val="hybridMultilevel"/>
    <w:tmpl w:val="6502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6BD16C0"/>
    <w:multiLevelType w:val="multilevel"/>
    <w:tmpl w:val="FDE8519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110" w:hanging="39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83">
    <w:nsid w:val="46FF63A6"/>
    <w:multiLevelType w:val="hybridMultilevel"/>
    <w:tmpl w:val="67DA7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7FD6B53"/>
    <w:multiLevelType w:val="hybridMultilevel"/>
    <w:tmpl w:val="4596159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483C7B27"/>
    <w:multiLevelType w:val="hybridMultilevel"/>
    <w:tmpl w:val="C37C1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8412153"/>
    <w:multiLevelType w:val="hybridMultilevel"/>
    <w:tmpl w:val="C3F648EA"/>
    <w:lvl w:ilvl="0" w:tplc="D878FC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>
    <w:nsid w:val="48D139F8"/>
    <w:multiLevelType w:val="multilevel"/>
    <w:tmpl w:val="B2BEDA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222222"/>
      </w:rPr>
    </w:lvl>
    <w:lvl w:ilvl="1">
      <w:start w:val="1"/>
      <w:numFmt w:val="decimal"/>
      <w:isLgl/>
      <w:lvlText w:val="%2."/>
      <w:lvlJc w:val="left"/>
      <w:pPr>
        <w:ind w:left="846" w:hanging="420"/>
      </w:pPr>
      <w:rPr>
        <w:rFonts w:ascii="Times New Roman" w:eastAsia="Times New Roman" w:hAnsi="Times New Roman" w:cs="Times New Roman"/>
        <w:color w:val="222222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color w:val="222222"/>
      </w:rPr>
    </w:lvl>
  </w:abstractNum>
  <w:abstractNum w:abstractNumId="88">
    <w:nsid w:val="48D434F4"/>
    <w:multiLevelType w:val="hybridMultilevel"/>
    <w:tmpl w:val="A7A61588"/>
    <w:lvl w:ilvl="0" w:tplc="286C343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>
    <w:nsid w:val="48E1259B"/>
    <w:multiLevelType w:val="hybridMultilevel"/>
    <w:tmpl w:val="AD30A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9631915"/>
    <w:multiLevelType w:val="hybridMultilevel"/>
    <w:tmpl w:val="E6B66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A751F93"/>
    <w:multiLevelType w:val="hybridMultilevel"/>
    <w:tmpl w:val="FBCE90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4B391932"/>
    <w:multiLevelType w:val="hybridMultilevel"/>
    <w:tmpl w:val="A24CD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4B5C57BE"/>
    <w:multiLevelType w:val="multilevel"/>
    <w:tmpl w:val="AA7ABB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2160"/>
      </w:pPr>
      <w:rPr>
        <w:rFonts w:hint="default"/>
      </w:rPr>
    </w:lvl>
  </w:abstractNum>
  <w:abstractNum w:abstractNumId="94">
    <w:nsid w:val="4B901A4F"/>
    <w:multiLevelType w:val="hybridMultilevel"/>
    <w:tmpl w:val="1FF204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4D1F531B"/>
    <w:multiLevelType w:val="hybridMultilevel"/>
    <w:tmpl w:val="D206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D324207"/>
    <w:multiLevelType w:val="hybridMultilevel"/>
    <w:tmpl w:val="9766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EF715AC"/>
    <w:multiLevelType w:val="hybridMultilevel"/>
    <w:tmpl w:val="2FAEA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F175D11"/>
    <w:multiLevelType w:val="hybridMultilevel"/>
    <w:tmpl w:val="1EC253B8"/>
    <w:lvl w:ilvl="0" w:tplc="D0804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1729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 w:hint="default"/>
        <w:lang w:val="ru-RU"/>
      </w:rPr>
    </w:lvl>
    <w:lvl w:ilvl="2" w:tplc="E84A1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9B49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18A5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8C68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1945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60B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978A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9">
    <w:nsid w:val="503B2530"/>
    <w:multiLevelType w:val="hybridMultilevel"/>
    <w:tmpl w:val="A2844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1586B45"/>
    <w:multiLevelType w:val="hybridMultilevel"/>
    <w:tmpl w:val="FDF67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18E78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102">
    <w:nsid w:val="51A73968"/>
    <w:multiLevelType w:val="hybridMultilevel"/>
    <w:tmpl w:val="F8BA9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2A25B26"/>
    <w:multiLevelType w:val="hybridMultilevel"/>
    <w:tmpl w:val="284C2E82"/>
    <w:lvl w:ilvl="0" w:tplc="97C4C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83C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6B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6A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0D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27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4B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EA9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98E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4">
    <w:nsid w:val="535C3496"/>
    <w:multiLevelType w:val="hybridMultilevel"/>
    <w:tmpl w:val="E7BCC1EE"/>
    <w:lvl w:ilvl="0" w:tplc="5EE4CE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>
    <w:nsid w:val="53BD4C7E"/>
    <w:multiLevelType w:val="hybridMultilevel"/>
    <w:tmpl w:val="8DC67744"/>
    <w:lvl w:ilvl="0" w:tplc="3C12002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3EF5252"/>
    <w:multiLevelType w:val="hybridMultilevel"/>
    <w:tmpl w:val="AA0AF6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548D712A"/>
    <w:multiLevelType w:val="hybridMultilevel"/>
    <w:tmpl w:val="C878456C"/>
    <w:lvl w:ilvl="0" w:tplc="4AECB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54F33230"/>
    <w:multiLevelType w:val="multilevel"/>
    <w:tmpl w:val="647A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>
    <w:nsid w:val="56EC5540"/>
    <w:multiLevelType w:val="hybridMultilevel"/>
    <w:tmpl w:val="5F28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73011D8"/>
    <w:multiLevelType w:val="hybridMultilevel"/>
    <w:tmpl w:val="6D48E970"/>
    <w:lvl w:ilvl="0" w:tplc="33BE51B6">
      <w:start w:val="1"/>
      <w:numFmt w:val="bullet"/>
      <w:lvlText w:val="•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D041E8">
      <w:start w:val="1"/>
      <w:numFmt w:val="bullet"/>
      <w:lvlText w:val="o"/>
      <w:lvlJc w:val="left"/>
      <w:pPr>
        <w:ind w:left="1409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E6042E">
      <w:start w:val="1"/>
      <w:numFmt w:val="bullet"/>
      <w:lvlText w:val="▪"/>
      <w:lvlJc w:val="left"/>
      <w:pPr>
        <w:ind w:left="2129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AE6E48">
      <w:start w:val="1"/>
      <w:numFmt w:val="bullet"/>
      <w:lvlText w:val="•"/>
      <w:lvlJc w:val="left"/>
      <w:pPr>
        <w:ind w:left="2849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36CD1A">
      <w:start w:val="1"/>
      <w:numFmt w:val="bullet"/>
      <w:lvlText w:val="o"/>
      <w:lvlJc w:val="left"/>
      <w:pPr>
        <w:ind w:left="3569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7C3402">
      <w:start w:val="1"/>
      <w:numFmt w:val="bullet"/>
      <w:lvlText w:val="▪"/>
      <w:lvlJc w:val="left"/>
      <w:pPr>
        <w:ind w:left="4289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E2D2D6">
      <w:start w:val="1"/>
      <w:numFmt w:val="bullet"/>
      <w:lvlText w:val="•"/>
      <w:lvlJc w:val="left"/>
      <w:pPr>
        <w:ind w:left="5009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ECA006">
      <w:start w:val="1"/>
      <w:numFmt w:val="bullet"/>
      <w:lvlText w:val="o"/>
      <w:lvlJc w:val="left"/>
      <w:pPr>
        <w:ind w:left="5729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86B882">
      <w:start w:val="1"/>
      <w:numFmt w:val="bullet"/>
      <w:lvlText w:val="▪"/>
      <w:lvlJc w:val="left"/>
      <w:pPr>
        <w:ind w:left="6449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>
    <w:nsid w:val="57897430"/>
    <w:multiLevelType w:val="multilevel"/>
    <w:tmpl w:val="9EC80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>
    <w:nsid w:val="58190B74"/>
    <w:multiLevelType w:val="hybridMultilevel"/>
    <w:tmpl w:val="1CC4C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86201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>
    <w:nsid w:val="59B010C3"/>
    <w:multiLevelType w:val="hybridMultilevel"/>
    <w:tmpl w:val="D9B0B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9E86AAE"/>
    <w:multiLevelType w:val="hybridMultilevel"/>
    <w:tmpl w:val="D486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B2D1EA8"/>
    <w:multiLevelType w:val="hybridMultilevel"/>
    <w:tmpl w:val="87CA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C0035C1"/>
    <w:multiLevelType w:val="hybridMultilevel"/>
    <w:tmpl w:val="E3E0C3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5C9876FE"/>
    <w:multiLevelType w:val="multilevel"/>
    <w:tmpl w:val="6B54D1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2160"/>
      </w:pPr>
      <w:rPr>
        <w:rFonts w:hint="default"/>
      </w:rPr>
    </w:lvl>
  </w:abstractNum>
  <w:abstractNum w:abstractNumId="119">
    <w:nsid w:val="5D7633C4"/>
    <w:multiLevelType w:val="hybridMultilevel"/>
    <w:tmpl w:val="CBD66406"/>
    <w:lvl w:ilvl="0" w:tplc="1C82EB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0">
    <w:nsid w:val="5E2B6276"/>
    <w:multiLevelType w:val="hybridMultilevel"/>
    <w:tmpl w:val="DC2C1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5EFD64F6"/>
    <w:multiLevelType w:val="hybridMultilevel"/>
    <w:tmpl w:val="FC48EFC6"/>
    <w:lvl w:ilvl="0" w:tplc="19205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E26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A6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A85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3E1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14A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4D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45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06D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2">
    <w:nsid w:val="5FCB477E"/>
    <w:multiLevelType w:val="hybridMultilevel"/>
    <w:tmpl w:val="BC5E00B8"/>
    <w:lvl w:ilvl="0" w:tplc="21A0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FDA7D11"/>
    <w:multiLevelType w:val="hybridMultilevel"/>
    <w:tmpl w:val="B45CC41C"/>
    <w:lvl w:ilvl="0" w:tplc="50F4F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60697295"/>
    <w:multiLevelType w:val="hybridMultilevel"/>
    <w:tmpl w:val="30965C66"/>
    <w:lvl w:ilvl="0" w:tplc="7848BEE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5">
    <w:nsid w:val="62534A60"/>
    <w:multiLevelType w:val="hybridMultilevel"/>
    <w:tmpl w:val="0C10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2867DD2"/>
    <w:multiLevelType w:val="hybridMultilevel"/>
    <w:tmpl w:val="B240C0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62FF13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8">
    <w:nsid w:val="6361463D"/>
    <w:multiLevelType w:val="hybridMultilevel"/>
    <w:tmpl w:val="8AB23B1C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9">
    <w:nsid w:val="63D41A13"/>
    <w:multiLevelType w:val="hybridMultilevel"/>
    <w:tmpl w:val="0FE2D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5913C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1">
    <w:nsid w:val="66FB6F77"/>
    <w:multiLevelType w:val="hybridMultilevel"/>
    <w:tmpl w:val="D83AD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8251F19"/>
    <w:multiLevelType w:val="multilevel"/>
    <w:tmpl w:val="B2BEDA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222222"/>
      </w:rPr>
    </w:lvl>
    <w:lvl w:ilvl="1">
      <w:start w:val="1"/>
      <w:numFmt w:val="decimal"/>
      <w:isLgl/>
      <w:lvlText w:val="%2."/>
      <w:lvlJc w:val="left"/>
      <w:pPr>
        <w:ind w:left="846" w:hanging="420"/>
      </w:pPr>
      <w:rPr>
        <w:rFonts w:ascii="Times New Roman" w:eastAsia="Times New Roman" w:hAnsi="Times New Roman" w:cs="Times New Roman"/>
        <w:color w:val="222222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color w:val="222222"/>
      </w:rPr>
    </w:lvl>
  </w:abstractNum>
  <w:abstractNum w:abstractNumId="133">
    <w:nsid w:val="6862364E"/>
    <w:multiLevelType w:val="hybridMultilevel"/>
    <w:tmpl w:val="71844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97621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>
    <w:nsid w:val="6A783C60"/>
    <w:multiLevelType w:val="hybridMultilevel"/>
    <w:tmpl w:val="F73EA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A86731A"/>
    <w:multiLevelType w:val="hybridMultilevel"/>
    <w:tmpl w:val="E270A6DC"/>
    <w:lvl w:ilvl="0" w:tplc="CD224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AB851AB"/>
    <w:multiLevelType w:val="hybridMultilevel"/>
    <w:tmpl w:val="B240C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B7E18E3"/>
    <w:multiLevelType w:val="hybridMultilevel"/>
    <w:tmpl w:val="DD825E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C47DDA"/>
    <w:multiLevelType w:val="hybridMultilevel"/>
    <w:tmpl w:val="BA108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>
    <w:nsid w:val="6C721927"/>
    <w:multiLevelType w:val="hybridMultilevel"/>
    <w:tmpl w:val="2FE8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D830C2C"/>
    <w:multiLevelType w:val="hybridMultilevel"/>
    <w:tmpl w:val="3C3ADAB2"/>
    <w:lvl w:ilvl="0" w:tplc="8CAAF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BB949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483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81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45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87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2C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E7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68A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2">
    <w:nsid w:val="6DC56B2D"/>
    <w:multiLevelType w:val="hybridMultilevel"/>
    <w:tmpl w:val="818A2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F7934D1"/>
    <w:multiLevelType w:val="hybridMultilevel"/>
    <w:tmpl w:val="D5CA2A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16F0583"/>
    <w:multiLevelType w:val="hybridMultilevel"/>
    <w:tmpl w:val="42B0CA34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5">
    <w:nsid w:val="7190019C"/>
    <w:multiLevelType w:val="hybridMultilevel"/>
    <w:tmpl w:val="C5524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2946591"/>
    <w:multiLevelType w:val="hybridMultilevel"/>
    <w:tmpl w:val="6D5CD7C6"/>
    <w:lvl w:ilvl="0" w:tplc="3FE249BC">
      <w:start w:val="1"/>
      <w:numFmt w:val="bullet"/>
      <w:lvlText w:val="•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BE10C4">
      <w:start w:val="1"/>
      <w:numFmt w:val="bullet"/>
      <w:lvlText w:val="o"/>
      <w:lvlJc w:val="left"/>
      <w:pPr>
        <w:ind w:left="14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60815E">
      <w:start w:val="1"/>
      <w:numFmt w:val="bullet"/>
      <w:lvlText w:val="▪"/>
      <w:lvlJc w:val="left"/>
      <w:pPr>
        <w:ind w:left="21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0CB4F0">
      <w:start w:val="1"/>
      <w:numFmt w:val="bullet"/>
      <w:lvlText w:val="•"/>
      <w:lvlJc w:val="left"/>
      <w:pPr>
        <w:ind w:left="28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3ACC9E">
      <w:start w:val="1"/>
      <w:numFmt w:val="bullet"/>
      <w:lvlText w:val="o"/>
      <w:lvlJc w:val="left"/>
      <w:pPr>
        <w:ind w:left="36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5C3B72">
      <w:start w:val="1"/>
      <w:numFmt w:val="bullet"/>
      <w:lvlText w:val="▪"/>
      <w:lvlJc w:val="left"/>
      <w:pPr>
        <w:ind w:left="43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700592">
      <w:start w:val="1"/>
      <w:numFmt w:val="bullet"/>
      <w:lvlText w:val="•"/>
      <w:lvlJc w:val="left"/>
      <w:pPr>
        <w:ind w:left="50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547B36">
      <w:start w:val="1"/>
      <w:numFmt w:val="bullet"/>
      <w:lvlText w:val="o"/>
      <w:lvlJc w:val="left"/>
      <w:pPr>
        <w:ind w:left="57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524A2A">
      <w:start w:val="1"/>
      <w:numFmt w:val="bullet"/>
      <w:lvlText w:val="▪"/>
      <w:lvlJc w:val="left"/>
      <w:pPr>
        <w:ind w:left="64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>
    <w:nsid w:val="741B001E"/>
    <w:multiLevelType w:val="hybridMultilevel"/>
    <w:tmpl w:val="4680009E"/>
    <w:lvl w:ilvl="0" w:tplc="0419000B">
      <w:start w:val="1"/>
      <w:numFmt w:val="bullet"/>
      <w:lvlText w:val=""/>
      <w:lvlJc w:val="left"/>
      <w:pPr>
        <w:ind w:left="12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48">
    <w:nsid w:val="74855124"/>
    <w:multiLevelType w:val="hybridMultilevel"/>
    <w:tmpl w:val="2CEE2670"/>
    <w:lvl w:ilvl="0" w:tplc="F0BAB26C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FA6D24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76B574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102AC4">
      <w:start w:val="1"/>
      <w:numFmt w:val="bullet"/>
      <w:lvlText w:val="•"/>
      <w:lvlJc w:val="left"/>
      <w:pPr>
        <w:ind w:left="25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587168">
      <w:start w:val="1"/>
      <w:numFmt w:val="bullet"/>
      <w:lvlText w:val="o"/>
      <w:lvlJc w:val="left"/>
      <w:pPr>
        <w:ind w:left="32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6ECB98">
      <w:start w:val="1"/>
      <w:numFmt w:val="bullet"/>
      <w:lvlText w:val="▪"/>
      <w:lvlJc w:val="left"/>
      <w:pPr>
        <w:ind w:left="39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EEDD5A">
      <w:start w:val="1"/>
      <w:numFmt w:val="bullet"/>
      <w:lvlText w:val="•"/>
      <w:lvlJc w:val="left"/>
      <w:pPr>
        <w:ind w:left="46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ECCA04">
      <w:start w:val="1"/>
      <w:numFmt w:val="bullet"/>
      <w:lvlText w:val="o"/>
      <w:lvlJc w:val="left"/>
      <w:pPr>
        <w:ind w:left="54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62B1AE">
      <w:start w:val="1"/>
      <w:numFmt w:val="bullet"/>
      <w:lvlText w:val="▪"/>
      <w:lvlJc w:val="left"/>
      <w:pPr>
        <w:ind w:left="61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9">
    <w:nsid w:val="75F176CC"/>
    <w:multiLevelType w:val="hybridMultilevel"/>
    <w:tmpl w:val="9906E58A"/>
    <w:lvl w:ilvl="0" w:tplc="8F0A1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9F895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 w:hint="default"/>
      </w:rPr>
    </w:lvl>
    <w:lvl w:ilvl="2" w:tplc="B4D4D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B721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3F4F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C8E7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5803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5BE1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3923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0">
    <w:nsid w:val="76487B32"/>
    <w:multiLevelType w:val="hybridMultilevel"/>
    <w:tmpl w:val="239679C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1">
    <w:nsid w:val="76766F9E"/>
    <w:multiLevelType w:val="hybridMultilevel"/>
    <w:tmpl w:val="35FA252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77932A7"/>
    <w:multiLevelType w:val="multilevel"/>
    <w:tmpl w:val="F658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>
    <w:nsid w:val="778F0878"/>
    <w:multiLevelType w:val="hybridMultilevel"/>
    <w:tmpl w:val="35CE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7B23F73"/>
    <w:multiLevelType w:val="multilevel"/>
    <w:tmpl w:val="901E3788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55">
    <w:nsid w:val="77DE5F86"/>
    <w:multiLevelType w:val="hybridMultilevel"/>
    <w:tmpl w:val="B2F4D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81F133C"/>
    <w:multiLevelType w:val="hybridMultilevel"/>
    <w:tmpl w:val="D4F8CEB4"/>
    <w:lvl w:ilvl="0" w:tplc="4CA005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87F7160"/>
    <w:multiLevelType w:val="hybridMultilevel"/>
    <w:tmpl w:val="7D744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88D172C"/>
    <w:multiLevelType w:val="hybridMultilevel"/>
    <w:tmpl w:val="4D46C82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9">
    <w:nsid w:val="78C149E3"/>
    <w:multiLevelType w:val="hybridMultilevel"/>
    <w:tmpl w:val="9000E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8FE736A"/>
    <w:multiLevelType w:val="hybridMultilevel"/>
    <w:tmpl w:val="D574792A"/>
    <w:lvl w:ilvl="0" w:tplc="C5C6B676">
      <w:start w:val="1"/>
      <w:numFmt w:val="bullet"/>
      <w:lvlText w:val="-"/>
      <w:lvlJc w:val="left"/>
      <w:pPr>
        <w:ind w:left="5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64B5FE">
      <w:start w:val="1"/>
      <w:numFmt w:val="bullet"/>
      <w:lvlText w:val="o"/>
      <w:lvlJc w:val="left"/>
      <w:pPr>
        <w:ind w:left="13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06598C">
      <w:start w:val="1"/>
      <w:numFmt w:val="bullet"/>
      <w:lvlText w:val="▪"/>
      <w:lvlJc w:val="left"/>
      <w:pPr>
        <w:ind w:left="20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F6A24C">
      <w:start w:val="1"/>
      <w:numFmt w:val="bullet"/>
      <w:lvlText w:val="•"/>
      <w:lvlJc w:val="left"/>
      <w:pPr>
        <w:ind w:left="28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CA5BEE">
      <w:start w:val="1"/>
      <w:numFmt w:val="bullet"/>
      <w:lvlText w:val="o"/>
      <w:lvlJc w:val="left"/>
      <w:pPr>
        <w:ind w:left="35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E9886">
      <w:start w:val="1"/>
      <w:numFmt w:val="bullet"/>
      <w:lvlText w:val="▪"/>
      <w:lvlJc w:val="left"/>
      <w:pPr>
        <w:ind w:left="42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7664D4">
      <w:start w:val="1"/>
      <w:numFmt w:val="bullet"/>
      <w:lvlText w:val="•"/>
      <w:lvlJc w:val="left"/>
      <w:pPr>
        <w:ind w:left="49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62A354">
      <w:start w:val="1"/>
      <w:numFmt w:val="bullet"/>
      <w:lvlText w:val="o"/>
      <w:lvlJc w:val="left"/>
      <w:pPr>
        <w:ind w:left="56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5C5BEC">
      <w:start w:val="1"/>
      <w:numFmt w:val="bullet"/>
      <w:lvlText w:val="▪"/>
      <w:lvlJc w:val="left"/>
      <w:pPr>
        <w:ind w:left="64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1">
    <w:nsid w:val="79AC02C1"/>
    <w:multiLevelType w:val="hybridMultilevel"/>
    <w:tmpl w:val="C0B8F79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>
    <w:nsid w:val="7A892827"/>
    <w:multiLevelType w:val="hybridMultilevel"/>
    <w:tmpl w:val="290AC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AD05919"/>
    <w:multiLevelType w:val="hybridMultilevel"/>
    <w:tmpl w:val="DEDE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B455671"/>
    <w:multiLevelType w:val="hybridMultilevel"/>
    <w:tmpl w:val="5920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C54A3686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B5E1B58"/>
    <w:multiLevelType w:val="hybridMultilevel"/>
    <w:tmpl w:val="6A827D8A"/>
    <w:lvl w:ilvl="0" w:tplc="0419000D">
      <w:start w:val="1"/>
      <w:numFmt w:val="bullet"/>
      <w:lvlText w:val=""/>
      <w:lvlJc w:val="left"/>
      <w:pPr>
        <w:ind w:left="21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9" w:hanging="360"/>
      </w:pPr>
      <w:rPr>
        <w:rFonts w:ascii="Wingdings" w:hAnsi="Wingdings" w:hint="default"/>
      </w:rPr>
    </w:lvl>
  </w:abstractNum>
  <w:abstractNum w:abstractNumId="166">
    <w:nsid w:val="7BEB305A"/>
    <w:multiLevelType w:val="hybridMultilevel"/>
    <w:tmpl w:val="3CEC7B4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7">
    <w:nsid w:val="7D5C09F0"/>
    <w:multiLevelType w:val="hybridMultilevel"/>
    <w:tmpl w:val="C7ACC1A0"/>
    <w:lvl w:ilvl="0" w:tplc="C6402DD8">
      <w:start w:val="5"/>
      <w:numFmt w:val="decimal"/>
      <w:lvlText w:val="%1."/>
      <w:lvlJc w:val="left"/>
      <w:pPr>
        <w:ind w:left="702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C4F4DE">
      <w:start w:val="1"/>
      <w:numFmt w:val="lowerLetter"/>
      <w:lvlText w:val="%2"/>
      <w:lvlJc w:val="left"/>
      <w:pPr>
        <w:ind w:left="14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3A886E">
      <w:start w:val="1"/>
      <w:numFmt w:val="lowerRoman"/>
      <w:lvlText w:val="%3"/>
      <w:lvlJc w:val="left"/>
      <w:pPr>
        <w:ind w:left="21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049482">
      <w:start w:val="1"/>
      <w:numFmt w:val="decimal"/>
      <w:lvlText w:val="%4"/>
      <w:lvlJc w:val="left"/>
      <w:pPr>
        <w:ind w:left="28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2A076">
      <w:start w:val="1"/>
      <w:numFmt w:val="lowerLetter"/>
      <w:lvlText w:val="%5"/>
      <w:lvlJc w:val="left"/>
      <w:pPr>
        <w:ind w:left="35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7E6208">
      <w:start w:val="1"/>
      <w:numFmt w:val="lowerRoman"/>
      <w:lvlText w:val="%6"/>
      <w:lvlJc w:val="left"/>
      <w:pPr>
        <w:ind w:left="42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9A2834">
      <w:start w:val="1"/>
      <w:numFmt w:val="decimal"/>
      <w:lvlText w:val="%7"/>
      <w:lvlJc w:val="left"/>
      <w:pPr>
        <w:ind w:left="50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A20DE6">
      <w:start w:val="1"/>
      <w:numFmt w:val="lowerLetter"/>
      <w:lvlText w:val="%8"/>
      <w:lvlJc w:val="left"/>
      <w:pPr>
        <w:ind w:left="57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C01770">
      <w:start w:val="1"/>
      <w:numFmt w:val="lowerRoman"/>
      <w:lvlText w:val="%9"/>
      <w:lvlJc w:val="left"/>
      <w:pPr>
        <w:ind w:left="64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8">
    <w:nsid w:val="7DC1390C"/>
    <w:multiLevelType w:val="hybridMultilevel"/>
    <w:tmpl w:val="622A6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E46174F"/>
    <w:multiLevelType w:val="multilevel"/>
    <w:tmpl w:val="C022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0">
    <w:nsid w:val="7EC46BCF"/>
    <w:multiLevelType w:val="multilevel"/>
    <w:tmpl w:val="679C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>
    <w:nsid w:val="7F2A355A"/>
    <w:multiLevelType w:val="hybridMultilevel"/>
    <w:tmpl w:val="434AC392"/>
    <w:lvl w:ilvl="0" w:tplc="39A243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148"/>
  </w:num>
  <w:num w:numId="3">
    <w:abstractNumId w:val="160"/>
  </w:num>
  <w:num w:numId="4">
    <w:abstractNumId w:val="1"/>
  </w:num>
  <w:num w:numId="5">
    <w:abstractNumId w:val="146"/>
  </w:num>
  <w:num w:numId="6">
    <w:abstractNumId w:val="66"/>
  </w:num>
  <w:num w:numId="7">
    <w:abstractNumId w:val="47"/>
  </w:num>
  <w:num w:numId="8">
    <w:abstractNumId w:val="167"/>
  </w:num>
  <w:num w:numId="9">
    <w:abstractNumId w:val="7"/>
  </w:num>
  <w:num w:numId="10">
    <w:abstractNumId w:val="29"/>
  </w:num>
  <w:num w:numId="11">
    <w:abstractNumId w:val="110"/>
  </w:num>
  <w:num w:numId="12">
    <w:abstractNumId w:val="105"/>
  </w:num>
  <w:num w:numId="13">
    <w:abstractNumId w:val="55"/>
  </w:num>
  <w:num w:numId="14">
    <w:abstractNumId w:val="0"/>
  </w:num>
  <w:num w:numId="15">
    <w:abstractNumId w:val="71"/>
  </w:num>
  <w:num w:numId="16">
    <w:abstractNumId w:val="81"/>
  </w:num>
  <w:num w:numId="17">
    <w:abstractNumId w:val="51"/>
  </w:num>
  <w:num w:numId="18">
    <w:abstractNumId w:val="74"/>
  </w:num>
  <w:num w:numId="19">
    <w:abstractNumId w:val="25"/>
  </w:num>
  <w:num w:numId="20">
    <w:abstractNumId w:val="33"/>
  </w:num>
  <w:num w:numId="21">
    <w:abstractNumId w:val="170"/>
  </w:num>
  <w:num w:numId="22">
    <w:abstractNumId w:val="108"/>
  </w:num>
  <w:num w:numId="23">
    <w:abstractNumId w:val="169"/>
  </w:num>
  <w:num w:numId="24">
    <w:abstractNumId w:val="96"/>
  </w:num>
  <w:num w:numId="25">
    <w:abstractNumId w:val="99"/>
  </w:num>
  <w:num w:numId="26">
    <w:abstractNumId w:val="97"/>
  </w:num>
  <w:num w:numId="27">
    <w:abstractNumId w:val="135"/>
  </w:num>
  <w:num w:numId="28">
    <w:abstractNumId w:val="100"/>
  </w:num>
  <w:num w:numId="29">
    <w:abstractNumId w:val="73"/>
  </w:num>
  <w:num w:numId="30">
    <w:abstractNumId w:val="4"/>
  </w:num>
  <w:num w:numId="31">
    <w:abstractNumId w:val="59"/>
  </w:num>
  <w:num w:numId="32">
    <w:abstractNumId w:val="15"/>
  </w:num>
  <w:num w:numId="33">
    <w:abstractNumId w:val="109"/>
  </w:num>
  <w:num w:numId="34">
    <w:abstractNumId w:val="31"/>
  </w:num>
  <w:num w:numId="35">
    <w:abstractNumId w:val="83"/>
  </w:num>
  <w:num w:numId="36">
    <w:abstractNumId w:val="90"/>
  </w:num>
  <w:num w:numId="37">
    <w:abstractNumId w:val="44"/>
  </w:num>
  <w:num w:numId="38">
    <w:abstractNumId w:val="62"/>
  </w:num>
  <w:num w:numId="39">
    <w:abstractNumId w:val="125"/>
  </w:num>
  <w:num w:numId="40">
    <w:abstractNumId w:val="92"/>
  </w:num>
  <w:num w:numId="41">
    <w:abstractNumId w:val="161"/>
  </w:num>
  <w:num w:numId="42">
    <w:abstractNumId w:val="151"/>
  </w:num>
  <w:num w:numId="43">
    <w:abstractNumId w:val="84"/>
  </w:num>
  <w:num w:numId="44">
    <w:abstractNumId w:val="153"/>
  </w:num>
  <w:num w:numId="45">
    <w:abstractNumId w:val="164"/>
  </w:num>
  <w:num w:numId="46">
    <w:abstractNumId w:val="17"/>
  </w:num>
  <w:num w:numId="47">
    <w:abstractNumId w:val="158"/>
  </w:num>
  <w:num w:numId="48">
    <w:abstractNumId w:val="112"/>
  </w:num>
  <w:num w:numId="49">
    <w:abstractNumId w:val="143"/>
  </w:num>
  <w:num w:numId="50">
    <w:abstractNumId w:val="168"/>
  </w:num>
  <w:num w:numId="51">
    <w:abstractNumId w:val="89"/>
  </w:num>
  <w:num w:numId="52">
    <w:abstractNumId w:val="63"/>
  </w:num>
  <w:num w:numId="53">
    <w:abstractNumId w:val="138"/>
  </w:num>
  <w:num w:numId="54">
    <w:abstractNumId w:val="139"/>
  </w:num>
  <w:num w:numId="55">
    <w:abstractNumId w:val="30"/>
  </w:num>
  <w:num w:numId="56">
    <w:abstractNumId w:val="154"/>
  </w:num>
  <w:num w:numId="57">
    <w:abstractNumId w:val="95"/>
  </w:num>
  <w:num w:numId="58">
    <w:abstractNumId w:val="140"/>
  </w:num>
  <w:num w:numId="59">
    <w:abstractNumId w:val="141"/>
  </w:num>
  <w:num w:numId="60">
    <w:abstractNumId w:val="98"/>
  </w:num>
  <w:num w:numId="61">
    <w:abstractNumId w:val="156"/>
  </w:num>
  <w:num w:numId="62">
    <w:abstractNumId w:val="24"/>
  </w:num>
  <w:num w:numId="63">
    <w:abstractNumId w:val="23"/>
  </w:num>
  <w:num w:numId="64">
    <w:abstractNumId w:val="11"/>
  </w:num>
  <w:num w:numId="65">
    <w:abstractNumId w:val="115"/>
  </w:num>
  <w:num w:numId="66">
    <w:abstractNumId w:val="121"/>
  </w:num>
  <w:num w:numId="67">
    <w:abstractNumId w:val="103"/>
  </w:num>
  <w:num w:numId="68">
    <w:abstractNumId w:val="21"/>
  </w:num>
  <w:num w:numId="69">
    <w:abstractNumId w:val="149"/>
  </w:num>
  <w:num w:numId="70">
    <w:abstractNumId w:val="78"/>
  </w:num>
  <w:num w:numId="71">
    <w:abstractNumId w:val="43"/>
  </w:num>
  <w:num w:numId="72">
    <w:abstractNumId w:val="136"/>
  </w:num>
  <w:num w:numId="73">
    <w:abstractNumId w:val="155"/>
  </w:num>
  <w:num w:numId="74">
    <w:abstractNumId w:val="123"/>
  </w:num>
  <w:num w:numId="75">
    <w:abstractNumId w:val="157"/>
  </w:num>
  <w:num w:numId="76">
    <w:abstractNumId w:val="113"/>
  </w:num>
  <w:num w:numId="77">
    <w:abstractNumId w:val="61"/>
  </w:num>
  <w:num w:numId="78">
    <w:abstractNumId w:val="130"/>
  </w:num>
  <w:num w:numId="79">
    <w:abstractNumId w:val="75"/>
  </w:num>
  <w:num w:numId="80">
    <w:abstractNumId w:val="22"/>
  </w:num>
  <w:num w:numId="81">
    <w:abstractNumId w:val="45"/>
  </w:num>
  <w:num w:numId="82">
    <w:abstractNumId w:val="14"/>
  </w:num>
  <w:num w:numId="83">
    <w:abstractNumId w:val="64"/>
  </w:num>
  <w:num w:numId="84">
    <w:abstractNumId w:val="5"/>
  </w:num>
  <w:num w:numId="85">
    <w:abstractNumId w:val="53"/>
  </w:num>
  <w:num w:numId="86">
    <w:abstractNumId w:val="41"/>
  </w:num>
  <w:num w:numId="87">
    <w:abstractNumId w:val="80"/>
  </w:num>
  <w:num w:numId="88">
    <w:abstractNumId w:val="48"/>
  </w:num>
  <w:num w:numId="89">
    <w:abstractNumId w:val="111"/>
  </w:num>
  <w:num w:numId="90">
    <w:abstractNumId w:val="120"/>
  </w:num>
  <w:num w:numId="91">
    <w:abstractNumId w:val="79"/>
  </w:num>
  <w:num w:numId="92">
    <w:abstractNumId w:val="133"/>
  </w:num>
  <w:num w:numId="93">
    <w:abstractNumId w:val="34"/>
  </w:num>
  <w:num w:numId="94">
    <w:abstractNumId w:val="35"/>
  </w:num>
  <w:num w:numId="95">
    <w:abstractNumId w:val="39"/>
  </w:num>
  <w:num w:numId="96">
    <w:abstractNumId w:val="72"/>
  </w:num>
  <w:num w:numId="97">
    <w:abstractNumId w:val="162"/>
  </w:num>
  <w:num w:numId="98">
    <w:abstractNumId w:val="94"/>
  </w:num>
  <w:num w:numId="99">
    <w:abstractNumId w:val="91"/>
  </w:num>
  <w:num w:numId="100">
    <w:abstractNumId w:val="76"/>
  </w:num>
  <w:num w:numId="101">
    <w:abstractNumId w:val="106"/>
  </w:num>
  <w:num w:numId="102">
    <w:abstractNumId w:val="159"/>
  </w:num>
  <w:num w:numId="103">
    <w:abstractNumId w:val="102"/>
  </w:num>
  <w:num w:numId="104">
    <w:abstractNumId w:val="145"/>
  </w:num>
  <w:num w:numId="105">
    <w:abstractNumId w:val="32"/>
  </w:num>
  <w:num w:numId="106">
    <w:abstractNumId w:val="129"/>
  </w:num>
  <w:num w:numId="107">
    <w:abstractNumId w:val="46"/>
  </w:num>
  <w:num w:numId="108">
    <w:abstractNumId w:val="137"/>
  </w:num>
  <w:num w:numId="109">
    <w:abstractNumId w:val="9"/>
  </w:num>
  <w:num w:numId="110">
    <w:abstractNumId w:val="107"/>
  </w:num>
  <w:num w:numId="111">
    <w:abstractNumId w:val="28"/>
  </w:num>
  <w:num w:numId="112">
    <w:abstractNumId w:val="37"/>
  </w:num>
  <w:num w:numId="113">
    <w:abstractNumId w:val="126"/>
  </w:num>
  <w:num w:numId="114">
    <w:abstractNumId w:val="8"/>
  </w:num>
  <w:num w:numId="115">
    <w:abstractNumId w:val="42"/>
  </w:num>
  <w:num w:numId="11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54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9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82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36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42"/>
  </w:num>
  <w:num w:numId="122">
    <w:abstractNumId w:val="38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57"/>
  </w:num>
  <w:num w:numId="124">
    <w:abstractNumId w:val="18"/>
  </w:num>
  <w:num w:numId="125">
    <w:abstractNumId w:val="131"/>
  </w:num>
  <w:num w:numId="126">
    <w:abstractNumId w:val="163"/>
  </w:num>
  <w:num w:numId="127">
    <w:abstractNumId w:val="116"/>
  </w:num>
  <w:num w:numId="128">
    <w:abstractNumId w:val="49"/>
  </w:num>
  <w:num w:numId="129">
    <w:abstractNumId w:val="114"/>
  </w:num>
  <w:num w:numId="130">
    <w:abstractNumId w:val="85"/>
  </w:num>
  <w:num w:numId="131">
    <w:abstractNumId w:val="3"/>
  </w:num>
  <w:num w:numId="132">
    <w:abstractNumId w:val="69"/>
  </w:num>
  <w:num w:numId="133">
    <w:abstractNumId w:val="20"/>
  </w:num>
  <w:num w:numId="134">
    <w:abstractNumId w:val="13"/>
  </w:num>
  <w:num w:numId="135">
    <w:abstractNumId w:val="2"/>
  </w:num>
  <w:num w:numId="136">
    <w:abstractNumId w:val="124"/>
  </w:num>
  <w:num w:numId="137">
    <w:abstractNumId w:val="132"/>
  </w:num>
  <w:num w:numId="138">
    <w:abstractNumId w:val="12"/>
  </w:num>
  <w:num w:numId="139">
    <w:abstractNumId w:val="88"/>
  </w:num>
  <w:num w:numId="140">
    <w:abstractNumId w:val="171"/>
  </w:num>
  <w:num w:numId="141">
    <w:abstractNumId w:val="86"/>
  </w:num>
  <w:num w:numId="142">
    <w:abstractNumId w:val="104"/>
  </w:num>
  <w:num w:numId="143">
    <w:abstractNumId w:val="119"/>
  </w:num>
  <w:num w:numId="144">
    <w:abstractNumId w:val="52"/>
  </w:num>
  <w:num w:numId="145">
    <w:abstractNumId w:val="87"/>
  </w:num>
  <w:num w:numId="146">
    <w:abstractNumId w:val="58"/>
  </w:num>
  <w:num w:numId="147">
    <w:abstractNumId w:val="65"/>
  </w:num>
  <w:num w:numId="148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65"/>
  </w:num>
  <w:num w:numId="153">
    <w:abstractNumId w:val="9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0"/>
  </w:num>
  <w:num w:numId="15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77"/>
  </w:num>
  <w:num w:numId="161">
    <w:abstractNumId w:val="150"/>
  </w:num>
  <w:num w:numId="162">
    <w:abstractNumId w:val="70"/>
  </w:num>
  <w:num w:numId="163">
    <w:abstractNumId w:val="144"/>
  </w:num>
  <w:num w:numId="164">
    <w:abstractNumId w:val="50"/>
  </w:num>
  <w:num w:numId="165">
    <w:abstractNumId w:val="147"/>
  </w:num>
  <w:num w:numId="166">
    <w:abstractNumId w:val="166"/>
  </w:num>
  <w:num w:numId="167">
    <w:abstractNumId w:val="128"/>
  </w:num>
  <w:num w:numId="168">
    <w:abstractNumId w:val="6"/>
  </w:num>
  <w:num w:numId="169">
    <w:abstractNumId w:val="27"/>
  </w:num>
  <w:num w:numId="170">
    <w:abstractNumId w:val="122"/>
  </w:num>
  <w:num w:numId="171">
    <w:abstractNumId w:val="67"/>
  </w:num>
  <w:num w:numId="172">
    <w:abstractNumId w:val="152"/>
  </w:num>
  <w:num w:numId="173">
    <w:abstractNumId w:val="56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A0"/>
    <w:rsid w:val="00007AE2"/>
    <w:rsid w:val="00012423"/>
    <w:rsid w:val="00014163"/>
    <w:rsid w:val="000143EF"/>
    <w:rsid w:val="00025717"/>
    <w:rsid w:val="00041D90"/>
    <w:rsid w:val="00042574"/>
    <w:rsid w:val="00044085"/>
    <w:rsid w:val="00046A66"/>
    <w:rsid w:val="00050047"/>
    <w:rsid w:val="00060D20"/>
    <w:rsid w:val="00084BD9"/>
    <w:rsid w:val="00096AF2"/>
    <w:rsid w:val="000A3C67"/>
    <w:rsid w:val="000A6A45"/>
    <w:rsid w:val="000B7401"/>
    <w:rsid w:val="000C0EE7"/>
    <w:rsid w:val="000C46F3"/>
    <w:rsid w:val="000C51B4"/>
    <w:rsid w:val="000C738A"/>
    <w:rsid w:val="000C7825"/>
    <w:rsid w:val="000C7925"/>
    <w:rsid w:val="000E0782"/>
    <w:rsid w:val="0010741E"/>
    <w:rsid w:val="0012482C"/>
    <w:rsid w:val="00130A68"/>
    <w:rsid w:val="00133F3A"/>
    <w:rsid w:val="00142C3B"/>
    <w:rsid w:val="001439CB"/>
    <w:rsid w:val="00147857"/>
    <w:rsid w:val="0015363E"/>
    <w:rsid w:val="00155236"/>
    <w:rsid w:val="00162DCB"/>
    <w:rsid w:val="0017021B"/>
    <w:rsid w:val="001757B2"/>
    <w:rsid w:val="00183E4B"/>
    <w:rsid w:val="0018527C"/>
    <w:rsid w:val="00196EE3"/>
    <w:rsid w:val="001B1D42"/>
    <w:rsid w:val="001B56F6"/>
    <w:rsid w:val="001C084A"/>
    <w:rsid w:val="001C1E27"/>
    <w:rsid w:val="001C6BBC"/>
    <w:rsid w:val="001D347D"/>
    <w:rsid w:val="001E17DF"/>
    <w:rsid w:val="001E5049"/>
    <w:rsid w:val="001E6DED"/>
    <w:rsid w:val="001F2DFC"/>
    <w:rsid w:val="001F4AD3"/>
    <w:rsid w:val="001F6EED"/>
    <w:rsid w:val="00200F38"/>
    <w:rsid w:val="002071EB"/>
    <w:rsid w:val="00213A92"/>
    <w:rsid w:val="002243FA"/>
    <w:rsid w:val="00235FC0"/>
    <w:rsid w:val="00237C0F"/>
    <w:rsid w:val="00240ED4"/>
    <w:rsid w:val="00242E05"/>
    <w:rsid w:val="0025482C"/>
    <w:rsid w:val="00254EDC"/>
    <w:rsid w:val="0026326D"/>
    <w:rsid w:val="00266A3F"/>
    <w:rsid w:val="00266F12"/>
    <w:rsid w:val="00270C53"/>
    <w:rsid w:val="002710D4"/>
    <w:rsid w:val="002861C5"/>
    <w:rsid w:val="002949D6"/>
    <w:rsid w:val="0029616B"/>
    <w:rsid w:val="002971D3"/>
    <w:rsid w:val="002A64F1"/>
    <w:rsid w:val="002B2933"/>
    <w:rsid w:val="002C6D08"/>
    <w:rsid w:val="002D4746"/>
    <w:rsid w:val="002D5013"/>
    <w:rsid w:val="002F4397"/>
    <w:rsid w:val="002F59C7"/>
    <w:rsid w:val="0030602B"/>
    <w:rsid w:val="0030772E"/>
    <w:rsid w:val="003106A0"/>
    <w:rsid w:val="00314759"/>
    <w:rsid w:val="00316466"/>
    <w:rsid w:val="0031707F"/>
    <w:rsid w:val="00317CCF"/>
    <w:rsid w:val="003233EC"/>
    <w:rsid w:val="00323D0B"/>
    <w:rsid w:val="0032697D"/>
    <w:rsid w:val="00337E6F"/>
    <w:rsid w:val="00343B25"/>
    <w:rsid w:val="00345175"/>
    <w:rsid w:val="00347125"/>
    <w:rsid w:val="00350CAB"/>
    <w:rsid w:val="003679D2"/>
    <w:rsid w:val="00372D1D"/>
    <w:rsid w:val="00382536"/>
    <w:rsid w:val="00385119"/>
    <w:rsid w:val="003951BA"/>
    <w:rsid w:val="003A6D0B"/>
    <w:rsid w:val="003B2F89"/>
    <w:rsid w:val="003B3A21"/>
    <w:rsid w:val="003C08E1"/>
    <w:rsid w:val="003C33C4"/>
    <w:rsid w:val="003C584A"/>
    <w:rsid w:val="003E0908"/>
    <w:rsid w:val="003E73D6"/>
    <w:rsid w:val="003F052B"/>
    <w:rsid w:val="003F37AB"/>
    <w:rsid w:val="00400574"/>
    <w:rsid w:val="00403809"/>
    <w:rsid w:val="0040477F"/>
    <w:rsid w:val="00415D85"/>
    <w:rsid w:val="00416398"/>
    <w:rsid w:val="0042311F"/>
    <w:rsid w:val="00425FF8"/>
    <w:rsid w:val="00435AA0"/>
    <w:rsid w:val="00442568"/>
    <w:rsid w:val="00450091"/>
    <w:rsid w:val="004577B1"/>
    <w:rsid w:val="00463762"/>
    <w:rsid w:val="004764A3"/>
    <w:rsid w:val="00480939"/>
    <w:rsid w:val="00492572"/>
    <w:rsid w:val="00496EF9"/>
    <w:rsid w:val="004A7245"/>
    <w:rsid w:val="004B4C88"/>
    <w:rsid w:val="004C3228"/>
    <w:rsid w:val="004C7ECC"/>
    <w:rsid w:val="004D3AE1"/>
    <w:rsid w:val="004E439D"/>
    <w:rsid w:val="004F30F1"/>
    <w:rsid w:val="004F58D1"/>
    <w:rsid w:val="004F5910"/>
    <w:rsid w:val="004F5EEB"/>
    <w:rsid w:val="00502198"/>
    <w:rsid w:val="00504049"/>
    <w:rsid w:val="00504B98"/>
    <w:rsid w:val="005165F3"/>
    <w:rsid w:val="005273DD"/>
    <w:rsid w:val="0053114B"/>
    <w:rsid w:val="00532EA0"/>
    <w:rsid w:val="00534668"/>
    <w:rsid w:val="00536A18"/>
    <w:rsid w:val="00537C9E"/>
    <w:rsid w:val="005530C9"/>
    <w:rsid w:val="00553C98"/>
    <w:rsid w:val="00554AE8"/>
    <w:rsid w:val="005571B7"/>
    <w:rsid w:val="00563D87"/>
    <w:rsid w:val="00571B29"/>
    <w:rsid w:val="00572ADF"/>
    <w:rsid w:val="00575E6F"/>
    <w:rsid w:val="00580FBD"/>
    <w:rsid w:val="00586F07"/>
    <w:rsid w:val="00590112"/>
    <w:rsid w:val="00594F9E"/>
    <w:rsid w:val="005955B5"/>
    <w:rsid w:val="005A121E"/>
    <w:rsid w:val="005B0A90"/>
    <w:rsid w:val="005B7E84"/>
    <w:rsid w:val="005B7FC3"/>
    <w:rsid w:val="005D5BAE"/>
    <w:rsid w:val="005E2EE7"/>
    <w:rsid w:val="005E7AF8"/>
    <w:rsid w:val="005F08C0"/>
    <w:rsid w:val="005F5E56"/>
    <w:rsid w:val="005F6034"/>
    <w:rsid w:val="00604A4C"/>
    <w:rsid w:val="00607280"/>
    <w:rsid w:val="006166D9"/>
    <w:rsid w:val="00620D44"/>
    <w:rsid w:val="006254F7"/>
    <w:rsid w:val="00632857"/>
    <w:rsid w:val="006342E5"/>
    <w:rsid w:val="00641C41"/>
    <w:rsid w:val="00655E37"/>
    <w:rsid w:val="00681591"/>
    <w:rsid w:val="00685DF8"/>
    <w:rsid w:val="0069648E"/>
    <w:rsid w:val="00696ECD"/>
    <w:rsid w:val="006A447B"/>
    <w:rsid w:val="006B09C4"/>
    <w:rsid w:val="006B3662"/>
    <w:rsid w:val="006B42CD"/>
    <w:rsid w:val="006C6392"/>
    <w:rsid w:val="006C6DC0"/>
    <w:rsid w:val="006D5C68"/>
    <w:rsid w:val="006E0EAA"/>
    <w:rsid w:val="006E1194"/>
    <w:rsid w:val="006E3DC5"/>
    <w:rsid w:val="006E6F30"/>
    <w:rsid w:val="006E7795"/>
    <w:rsid w:val="006F51C6"/>
    <w:rsid w:val="006F652B"/>
    <w:rsid w:val="0070064C"/>
    <w:rsid w:val="00700BD3"/>
    <w:rsid w:val="00702819"/>
    <w:rsid w:val="00732A5C"/>
    <w:rsid w:val="007411E0"/>
    <w:rsid w:val="007414A8"/>
    <w:rsid w:val="00741752"/>
    <w:rsid w:val="00745AF1"/>
    <w:rsid w:val="00746A5E"/>
    <w:rsid w:val="00747702"/>
    <w:rsid w:val="0075013A"/>
    <w:rsid w:val="00752B16"/>
    <w:rsid w:val="00754010"/>
    <w:rsid w:val="00760BFB"/>
    <w:rsid w:val="0076616A"/>
    <w:rsid w:val="00773CEA"/>
    <w:rsid w:val="00774157"/>
    <w:rsid w:val="00775F58"/>
    <w:rsid w:val="00783C32"/>
    <w:rsid w:val="0078423F"/>
    <w:rsid w:val="00793073"/>
    <w:rsid w:val="00793579"/>
    <w:rsid w:val="00793D4B"/>
    <w:rsid w:val="007A659F"/>
    <w:rsid w:val="007A78BC"/>
    <w:rsid w:val="007C3C24"/>
    <w:rsid w:val="007C3C2B"/>
    <w:rsid w:val="007C401C"/>
    <w:rsid w:val="007D3709"/>
    <w:rsid w:val="007D3F61"/>
    <w:rsid w:val="007D663C"/>
    <w:rsid w:val="007E01EF"/>
    <w:rsid w:val="007E07C7"/>
    <w:rsid w:val="00800AE4"/>
    <w:rsid w:val="00833C90"/>
    <w:rsid w:val="0083565D"/>
    <w:rsid w:val="00842E1D"/>
    <w:rsid w:val="0084645D"/>
    <w:rsid w:val="00852D40"/>
    <w:rsid w:val="008543B4"/>
    <w:rsid w:val="00861999"/>
    <w:rsid w:val="00863A7D"/>
    <w:rsid w:val="00864C80"/>
    <w:rsid w:val="0086714E"/>
    <w:rsid w:val="00872F49"/>
    <w:rsid w:val="00884BE0"/>
    <w:rsid w:val="00892944"/>
    <w:rsid w:val="008954B9"/>
    <w:rsid w:val="008B0980"/>
    <w:rsid w:val="008B50FB"/>
    <w:rsid w:val="008C2F73"/>
    <w:rsid w:val="008C42A9"/>
    <w:rsid w:val="008C5544"/>
    <w:rsid w:val="008D6B29"/>
    <w:rsid w:val="008F0E4E"/>
    <w:rsid w:val="00900684"/>
    <w:rsid w:val="00903F12"/>
    <w:rsid w:val="00904F18"/>
    <w:rsid w:val="00906AEC"/>
    <w:rsid w:val="00910A04"/>
    <w:rsid w:val="00910DBA"/>
    <w:rsid w:val="009172DF"/>
    <w:rsid w:val="00917E44"/>
    <w:rsid w:val="00935353"/>
    <w:rsid w:val="00960326"/>
    <w:rsid w:val="00961247"/>
    <w:rsid w:val="00963EA3"/>
    <w:rsid w:val="00970207"/>
    <w:rsid w:val="00974331"/>
    <w:rsid w:val="00984999"/>
    <w:rsid w:val="009877FA"/>
    <w:rsid w:val="00993ACF"/>
    <w:rsid w:val="009B06C9"/>
    <w:rsid w:val="009B21AF"/>
    <w:rsid w:val="009C1018"/>
    <w:rsid w:val="009D0CE9"/>
    <w:rsid w:val="009D55EB"/>
    <w:rsid w:val="009D5BF4"/>
    <w:rsid w:val="009D722A"/>
    <w:rsid w:val="009E0938"/>
    <w:rsid w:val="009E6564"/>
    <w:rsid w:val="009E78E7"/>
    <w:rsid w:val="009F25AE"/>
    <w:rsid w:val="009F6BDC"/>
    <w:rsid w:val="009F74EA"/>
    <w:rsid w:val="00A014F5"/>
    <w:rsid w:val="00A01C1A"/>
    <w:rsid w:val="00A02034"/>
    <w:rsid w:val="00A03B78"/>
    <w:rsid w:val="00A05542"/>
    <w:rsid w:val="00A12607"/>
    <w:rsid w:val="00A17427"/>
    <w:rsid w:val="00A20D2A"/>
    <w:rsid w:val="00A24561"/>
    <w:rsid w:val="00A2679A"/>
    <w:rsid w:val="00A26FFF"/>
    <w:rsid w:val="00A34070"/>
    <w:rsid w:val="00A41A7B"/>
    <w:rsid w:val="00A463AE"/>
    <w:rsid w:val="00A65E96"/>
    <w:rsid w:val="00A72430"/>
    <w:rsid w:val="00A843DB"/>
    <w:rsid w:val="00A920E1"/>
    <w:rsid w:val="00AA6B5E"/>
    <w:rsid w:val="00AA6D88"/>
    <w:rsid w:val="00AB0E84"/>
    <w:rsid w:val="00AB40D1"/>
    <w:rsid w:val="00AB47CB"/>
    <w:rsid w:val="00AC1A8C"/>
    <w:rsid w:val="00AC3A3A"/>
    <w:rsid w:val="00AC49DC"/>
    <w:rsid w:val="00AC769E"/>
    <w:rsid w:val="00AE0D60"/>
    <w:rsid w:val="00AE6FE5"/>
    <w:rsid w:val="00AE7575"/>
    <w:rsid w:val="00B05F77"/>
    <w:rsid w:val="00B0669A"/>
    <w:rsid w:val="00B10EE2"/>
    <w:rsid w:val="00B17235"/>
    <w:rsid w:val="00B205A0"/>
    <w:rsid w:val="00B2250C"/>
    <w:rsid w:val="00B24EBD"/>
    <w:rsid w:val="00B27B0A"/>
    <w:rsid w:val="00B33FA8"/>
    <w:rsid w:val="00B34BF7"/>
    <w:rsid w:val="00B375C8"/>
    <w:rsid w:val="00B4322A"/>
    <w:rsid w:val="00B47EB8"/>
    <w:rsid w:val="00B53BD6"/>
    <w:rsid w:val="00B56824"/>
    <w:rsid w:val="00B66195"/>
    <w:rsid w:val="00B74674"/>
    <w:rsid w:val="00B81D9A"/>
    <w:rsid w:val="00B8485D"/>
    <w:rsid w:val="00B851EB"/>
    <w:rsid w:val="00B943B1"/>
    <w:rsid w:val="00BA1FB8"/>
    <w:rsid w:val="00BA3780"/>
    <w:rsid w:val="00BB0254"/>
    <w:rsid w:val="00BB3900"/>
    <w:rsid w:val="00BC4CD2"/>
    <w:rsid w:val="00BD4BB6"/>
    <w:rsid w:val="00BD68C0"/>
    <w:rsid w:val="00BD7022"/>
    <w:rsid w:val="00BE3648"/>
    <w:rsid w:val="00BE7EE3"/>
    <w:rsid w:val="00BF2449"/>
    <w:rsid w:val="00BF2D44"/>
    <w:rsid w:val="00BF41DD"/>
    <w:rsid w:val="00BF55C7"/>
    <w:rsid w:val="00C03AB7"/>
    <w:rsid w:val="00C041D6"/>
    <w:rsid w:val="00C06BEE"/>
    <w:rsid w:val="00C075A0"/>
    <w:rsid w:val="00C0764C"/>
    <w:rsid w:val="00C13EF0"/>
    <w:rsid w:val="00C22C46"/>
    <w:rsid w:val="00C24FC6"/>
    <w:rsid w:val="00C25AD4"/>
    <w:rsid w:val="00C44C7B"/>
    <w:rsid w:val="00C468E3"/>
    <w:rsid w:val="00C50EB5"/>
    <w:rsid w:val="00C544CC"/>
    <w:rsid w:val="00C627F4"/>
    <w:rsid w:val="00C63F7A"/>
    <w:rsid w:val="00C71B9C"/>
    <w:rsid w:val="00C856BA"/>
    <w:rsid w:val="00C87FD1"/>
    <w:rsid w:val="00C97ACE"/>
    <w:rsid w:val="00C97F48"/>
    <w:rsid w:val="00CA365D"/>
    <w:rsid w:val="00CA522D"/>
    <w:rsid w:val="00CB2AF5"/>
    <w:rsid w:val="00CB2F0A"/>
    <w:rsid w:val="00CB59BB"/>
    <w:rsid w:val="00CE09CD"/>
    <w:rsid w:val="00CE0A26"/>
    <w:rsid w:val="00CE6605"/>
    <w:rsid w:val="00CF51DD"/>
    <w:rsid w:val="00CF5CA7"/>
    <w:rsid w:val="00D00D5D"/>
    <w:rsid w:val="00D01ADE"/>
    <w:rsid w:val="00D02C3F"/>
    <w:rsid w:val="00D03891"/>
    <w:rsid w:val="00D0642B"/>
    <w:rsid w:val="00D10030"/>
    <w:rsid w:val="00D151C2"/>
    <w:rsid w:val="00D2761D"/>
    <w:rsid w:val="00D34508"/>
    <w:rsid w:val="00D3713A"/>
    <w:rsid w:val="00D37360"/>
    <w:rsid w:val="00D409F7"/>
    <w:rsid w:val="00D50055"/>
    <w:rsid w:val="00D51317"/>
    <w:rsid w:val="00D56D0E"/>
    <w:rsid w:val="00D63FEE"/>
    <w:rsid w:val="00D6468B"/>
    <w:rsid w:val="00D64763"/>
    <w:rsid w:val="00D74E8F"/>
    <w:rsid w:val="00D854D9"/>
    <w:rsid w:val="00D874C4"/>
    <w:rsid w:val="00D91F55"/>
    <w:rsid w:val="00D92CBC"/>
    <w:rsid w:val="00D94AA1"/>
    <w:rsid w:val="00DA2621"/>
    <w:rsid w:val="00DA4FF3"/>
    <w:rsid w:val="00DA6CAB"/>
    <w:rsid w:val="00DA73B9"/>
    <w:rsid w:val="00DB13BD"/>
    <w:rsid w:val="00DC28BA"/>
    <w:rsid w:val="00DC4661"/>
    <w:rsid w:val="00DC7309"/>
    <w:rsid w:val="00DD17E0"/>
    <w:rsid w:val="00DE3ABF"/>
    <w:rsid w:val="00DE4040"/>
    <w:rsid w:val="00DE5D6D"/>
    <w:rsid w:val="00DF4AC0"/>
    <w:rsid w:val="00DF59AF"/>
    <w:rsid w:val="00E01D90"/>
    <w:rsid w:val="00E06E93"/>
    <w:rsid w:val="00E07048"/>
    <w:rsid w:val="00E13ACD"/>
    <w:rsid w:val="00E212E2"/>
    <w:rsid w:val="00E22611"/>
    <w:rsid w:val="00E3075C"/>
    <w:rsid w:val="00E31794"/>
    <w:rsid w:val="00E35096"/>
    <w:rsid w:val="00E40F8D"/>
    <w:rsid w:val="00E51971"/>
    <w:rsid w:val="00E52694"/>
    <w:rsid w:val="00E54634"/>
    <w:rsid w:val="00E54D2B"/>
    <w:rsid w:val="00E70D58"/>
    <w:rsid w:val="00E711EF"/>
    <w:rsid w:val="00E74DDB"/>
    <w:rsid w:val="00E7574E"/>
    <w:rsid w:val="00E76B5A"/>
    <w:rsid w:val="00E775F0"/>
    <w:rsid w:val="00E779FE"/>
    <w:rsid w:val="00E811F0"/>
    <w:rsid w:val="00EA545A"/>
    <w:rsid w:val="00EB3F81"/>
    <w:rsid w:val="00EB5855"/>
    <w:rsid w:val="00EB59C5"/>
    <w:rsid w:val="00EC09D6"/>
    <w:rsid w:val="00ED3B2B"/>
    <w:rsid w:val="00EE5712"/>
    <w:rsid w:val="00EF4984"/>
    <w:rsid w:val="00EF68B2"/>
    <w:rsid w:val="00F00C77"/>
    <w:rsid w:val="00F02387"/>
    <w:rsid w:val="00F20A0C"/>
    <w:rsid w:val="00F353F6"/>
    <w:rsid w:val="00F36752"/>
    <w:rsid w:val="00F45629"/>
    <w:rsid w:val="00F50446"/>
    <w:rsid w:val="00F54E0A"/>
    <w:rsid w:val="00F7372E"/>
    <w:rsid w:val="00F80C72"/>
    <w:rsid w:val="00F96AE2"/>
    <w:rsid w:val="00FA446A"/>
    <w:rsid w:val="00FA53E2"/>
    <w:rsid w:val="00FB30C9"/>
    <w:rsid w:val="00FB5C67"/>
    <w:rsid w:val="00FB62C7"/>
    <w:rsid w:val="00FC1ECA"/>
    <w:rsid w:val="00FC4176"/>
    <w:rsid w:val="00FD176B"/>
    <w:rsid w:val="00FE2153"/>
    <w:rsid w:val="00FF11AC"/>
    <w:rsid w:val="00FF79A8"/>
    <w:rsid w:val="00FF79F1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3166"/>
  <w15:chartTrackingRefBased/>
  <w15:docId w15:val="{46B260A0-7A1A-46E5-A191-FB73CC30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A1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4763"/>
    <w:pPr>
      <w:keepNext/>
      <w:spacing w:after="160" w:line="259" w:lineRule="auto"/>
      <w:outlineLvl w:val="0"/>
    </w:pPr>
    <w:rPr>
      <w:rFonts w:ascii="Tahoma" w:eastAsiaTheme="minorHAnsi" w:hAnsi="Tahoma" w:cs="Tahoma"/>
      <w:b/>
      <w:sz w:val="20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A36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36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763"/>
    <w:rPr>
      <w:rFonts w:ascii="Tahoma" w:hAnsi="Tahoma" w:cs="Tahoma"/>
      <w:b/>
      <w:sz w:val="20"/>
      <w:szCs w:val="20"/>
    </w:rPr>
  </w:style>
  <w:style w:type="table" w:customStyle="1" w:styleId="TableGrid">
    <w:name w:val="TableGrid"/>
    <w:rsid w:val="00E811F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811F0"/>
    <w:pPr>
      <w:spacing w:after="148" w:line="267" w:lineRule="auto"/>
      <w:ind w:left="720"/>
      <w:contextualSpacing/>
      <w:jc w:val="both"/>
    </w:pPr>
    <w:rPr>
      <w:rFonts w:ascii="Tahoma" w:eastAsia="Tahoma" w:hAnsi="Tahoma" w:cs="Tahoma"/>
      <w:color w:val="000000"/>
      <w:sz w:val="20"/>
      <w:szCs w:val="22"/>
    </w:rPr>
  </w:style>
  <w:style w:type="paragraph" w:styleId="a4">
    <w:name w:val="Normal (Web)"/>
    <w:basedOn w:val="a"/>
    <w:uiPriority w:val="99"/>
    <w:rsid w:val="00E811F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811F0"/>
    <w:rPr>
      <w:b/>
      <w:bCs/>
    </w:rPr>
  </w:style>
  <w:style w:type="paragraph" w:styleId="a6">
    <w:name w:val="header"/>
    <w:basedOn w:val="a"/>
    <w:link w:val="a7"/>
    <w:uiPriority w:val="99"/>
    <w:unhideWhenUsed/>
    <w:rsid w:val="00D647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64763"/>
  </w:style>
  <w:style w:type="paragraph" w:styleId="a8">
    <w:name w:val="footer"/>
    <w:basedOn w:val="a"/>
    <w:link w:val="a9"/>
    <w:uiPriority w:val="99"/>
    <w:unhideWhenUsed/>
    <w:rsid w:val="00D647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64763"/>
  </w:style>
  <w:style w:type="character" w:customStyle="1" w:styleId="aa">
    <w:name w:val="Текст примечания Знак"/>
    <w:basedOn w:val="a0"/>
    <w:link w:val="ab"/>
    <w:uiPriority w:val="99"/>
    <w:semiHidden/>
    <w:rsid w:val="00D64763"/>
    <w:rPr>
      <w:sz w:val="20"/>
      <w:szCs w:val="20"/>
    </w:rPr>
  </w:style>
  <w:style w:type="paragraph" w:styleId="ab">
    <w:name w:val="annotation text"/>
    <w:basedOn w:val="a"/>
    <w:link w:val="aa"/>
    <w:uiPriority w:val="99"/>
    <w:semiHidden/>
    <w:unhideWhenUsed/>
    <w:rsid w:val="00D6476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D64763"/>
    <w:rPr>
      <w:rFonts w:ascii="Segoe UI" w:hAnsi="Segoe UI" w:cs="Segoe U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D6476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ма примечания Знак"/>
    <w:basedOn w:val="aa"/>
    <w:link w:val="af"/>
    <w:uiPriority w:val="99"/>
    <w:semiHidden/>
    <w:rsid w:val="00D64763"/>
    <w:rPr>
      <w:b/>
      <w:bCs/>
      <w:sz w:val="20"/>
      <w:szCs w:val="20"/>
    </w:rPr>
  </w:style>
  <w:style w:type="paragraph" w:styleId="af">
    <w:name w:val="annotation subject"/>
    <w:basedOn w:val="ab"/>
    <w:next w:val="ab"/>
    <w:link w:val="ae"/>
    <w:uiPriority w:val="99"/>
    <w:semiHidden/>
    <w:unhideWhenUsed/>
    <w:rsid w:val="00D64763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5F5E5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5F5E56"/>
    <w:rPr>
      <w:sz w:val="20"/>
      <w:szCs w:val="20"/>
    </w:rPr>
  </w:style>
  <w:style w:type="character" w:styleId="af2">
    <w:name w:val="footnote reference"/>
    <w:aliases w:val="Ciae niinee 1,Знак сноски 1"/>
    <w:uiPriority w:val="99"/>
    <w:rsid w:val="005F5E56"/>
    <w:rPr>
      <w:vertAlign w:val="superscript"/>
    </w:rPr>
  </w:style>
  <w:style w:type="character" w:styleId="af3">
    <w:name w:val="Hyperlink"/>
    <w:basedOn w:val="a0"/>
    <w:uiPriority w:val="99"/>
    <w:semiHidden/>
    <w:unhideWhenUsed/>
    <w:rsid w:val="004F5910"/>
    <w:rPr>
      <w:color w:val="0563C1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93579"/>
  </w:style>
  <w:style w:type="table" w:customStyle="1" w:styleId="TableGrid1">
    <w:name w:val="TableGrid1"/>
    <w:rsid w:val="0079357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793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uiPriority w:val="10"/>
    <w:qFormat/>
    <w:rsid w:val="00CA36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uiPriority w:val="10"/>
    <w:rsid w:val="00CA36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36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365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ogin.consultant.ru/link/?req=doc&amp;demo=2&amp;base=LAW&amp;n=380195&amp;date=18.02.2023" TargetMode="External"/><Relationship Id="rId12" Type="http://schemas.openxmlformats.org/officeDocument/2006/relationships/hyperlink" Target="https://login.consultant.ru/link/?req=doc&amp;demo=2&amp;base=LAW&amp;n=380199&amp;date=18.02.2023" TargetMode="External"/><Relationship Id="rId13" Type="http://schemas.openxmlformats.org/officeDocument/2006/relationships/hyperlink" Target="https://login.consultant.ru/link/?req=doc&amp;demo=2&amp;base=LAW&amp;n=202743&amp;date=18.02.2023" TargetMode="External"/><Relationship Id="rId14" Type="http://schemas.openxmlformats.org/officeDocument/2006/relationships/hyperlink" Target="https://login.consultant.ru/link/?req=doc&amp;demo=2&amp;base=LAW&amp;n=436374&amp;date=18.02.2023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ogin.consultant.ru/link/?req=doc&amp;demo=2&amp;base=LAW&amp;n=380195&amp;date=18.02.2023" TargetMode="External"/><Relationship Id="rId9" Type="http://schemas.openxmlformats.org/officeDocument/2006/relationships/hyperlink" Target="https://login.consultant.ru/link/?req=doc&amp;demo=2&amp;base=LAW&amp;n=380199&amp;date=18.02.2023" TargetMode="External"/><Relationship Id="rId10" Type="http://schemas.openxmlformats.org/officeDocument/2006/relationships/hyperlink" Target="https://login.consultant.ru/link/?req=doc&amp;demo=2&amp;base=LAW&amp;n=388746&amp;date=18.02.202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703F9-E4A5-2A40-BB62-21CA52EE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11</Pages>
  <Words>4685</Words>
  <Characters>26709</Characters>
  <Application>Microsoft Macintosh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SROAAS</Company>
  <LinksUpToDate>false</LinksUpToDate>
  <CharactersWithSpaces>31332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Носова</dc:creator>
  <cp:keywords/>
  <dc:description/>
  <cp:lastModifiedBy>Носкова Елена</cp:lastModifiedBy>
  <cp:revision>22</cp:revision>
  <cp:lastPrinted>2022-10-25T07:15:00Z</cp:lastPrinted>
  <dcterms:created xsi:type="dcterms:W3CDTF">2022-12-23T11:13:00Z</dcterms:created>
  <dcterms:modified xsi:type="dcterms:W3CDTF">2023-06-07T18:46:00Z</dcterms:modified>
</cp:coreProperties>
</file>